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4394" w14:textId="77777777" w:rsidR="00833F92" w:rsidRPr="00833F92" w:rsidRDefault="00833F92" w:rsidP="652C623B">
      <w:pPr>
        <w:jc w:val="center"/>
        <w:rPr>
          <w:rFonts w:ascii="Arial" w:eastAsia="Arial Nova" w:hAnsi="Arial" w:cs="Arial"/>
          <w:b/>
          <w:bCs/>
          <w:color w:val="2424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55"/>
        <w:gridCol w:w="7461"/>
      </w:tblGrid>
      <w:tr w:rsidR="652C623B" w:rsidRPr="00833F92" w14:paraId="60ECAE2A" w14:textId="77777777" w:rsidTr="00833F92">
        <w:trPr>
          <w:trHeight w:val="300"/>
        </w:trPr>
        <w:tc>
          <w:tcPr>
            <w:tcW w:w="1555" w:type="dxa"/>
          </w:tcPr>
          <w:p w14:paraId="5D928BF0" w14:textId="70607804" w:rsidR="4AA4A0E3" w:rsidRPr="00833F92" w:rsidRDefault="00833F92" w:rsidP="652C623B">
            <w:pPr>
              <w:rPr>
                <w:rFonts w:ascii="Arial" w:eastAsia="Arial Nova" w:hAnsi="Arial" w:cs="Arial"/>
                <w:b/>
                <w:bCs/>
                <w:color w:val="242424"/>
              </w:rPr>
            </w:pPr>
            <w:r w:rsidRPr="00833F92">
              <w:rPr>
                <w:rFonts w:ascii="Arial" w:eastAsia="Arial Nova" w:hAnsi="Arial" w:cs="Arial"/>
                <w:color w:val="242424"/>
              </w:rPr>
              <w:t xml:space="preserve">Módulo </w:t>
            </w:r>
            <w:r w:rsidR="00C80FC7">
              <w:rPr>
                <w:rFonts w:ascii="Arial" w:eastAsia="Arial Nova" w:hAnsi="Arial" w:cs="Arial"/>
                <w:color w:val="242424"/>
              </w:rPr>
              <w:t>2</w:t>
            </w:r>
            <w:r w:rsidRPr="00833F92">
              <w:rPr>
                <w:rFonts w:ascii="Arial" w:eastAsia="Arial Nova" w:hAnsi="Arial" w:cs="Arial"/>
                <w:color w:val="242424"/>
              </w:rPr>
              <w:t>:</w:t>
            </w:r>
          </w:p>
        </w:tc>
        <w:tc>
          <w:tcPr>
            <w:tcW w:w="7461" w:type="dxa"/>
          </w:tcPr>
          <w:p w14:paraId="253E3CB4" w14:textId="1F12274F" w:rsidR="652C623B" w:rsidRPr="00833F92" w:rsidRDefault="00C80FC7" w:rsidP="00833F92">
            <w:pPr>
              <w:rPr>
                <w:rFonts w:ascii="Arial" w:eastAsia="Arial Nova" w:hAnsi="Arial" w:cs="Arial"/>
                <w:b/>
                <w:bCs/>
                <w:color w:val="242424"/>
              </w:rPr>
            </w:pPr>
            <w:r>
              <w:rPr>
                <w:rFonts w:ascii="Arial" w:eastAsia="Arial Nova" w:hAnsi="Arial" w:cs="Arial"/>
                <w:color w:val="242424"/>
              </w:rPr>
              <w:t>Guías didácticas</w:t>
            </w:r>
          </w:p>
        </w:tc>
      </w:tr>
      <w:tr w:rsidR="652C623B" w:rsidRPr="00833F92" w14:paraId="0620F0B5" w14:textId="77777777" w:rsidTr="00833F92">
        <w:trPr>
          <w:trHeight w:val="300"/>
        </w:trPr>
        <w:tc>
          <w:tcPr>
            <w:tcW w:w="1555" w:type="dxa"/>
          </w:tcPr>
          <w:p w14:paraId="612BBCF2" w14:textId="7FDD3059" w:rsidR="4AA4A0E3" w:rsidRPr="00833F92" w:rsidRDefault="4AA4A0E3" w:rsidP="652C623B">
            <w:pPr>
              <w:rPr>
                <w:rFonts w:ascii="Arial" w:eastAsia="Arial Nova" w:hAnsi="Arial" w:cs="Arial"/>
                <w:color w:val="242424"/>
              </w:rPr>
            </w:pPr>
            <w:proofErr w:type="gramStart"/>
            <w:r w:rsidRPr="00833F92">
              <w:rPr>
                <w:rFonts w:ascii="Arial" w:eastAsia="Arial Nova" w:hAnsi="Arial" w:cs="Arial"/>
                <w:color w:val="242424"/>
              </w:rPr>
              <w:t>Tema :</w:t>
            </w:r>
            <w:proofErr w:type="gramEnd"/>
          </w:p>
        </w:tc>
        <w:tc>
          <w:tcPr>
            <w:tcW w:w="7461" w:type="dxa"/>
          </w:tcPr>
          <w:p w14:paraId="266AEF70" w14:textId="4BB8CF28" w:rsidR="652C623B" w:rsidRPr="00833F92" w:rsidRDefault="00C80FC7" w:rsidP="652C623B">
            <w:pPr>
              <w:rPr>
                <w:rFonts w:ascii="Arial" w:eastAsia="Arial Nova" w:hAnsi="Arial" w:cs="Arial"/>
                <w:color w:val="242424"/>
              </w:rPr>
            </w:pPr>
            <w:r>
              <w:rPr>
                <w:rFonts w:ascii="Arial" w:eastAsia="Arial Nova" w:hAnsi="Arial" w:cs="Arial"/>
                <w:color w:val="242424"/>
              </w:rPr>
              <w:t xml:space="preserve">Las guías didácticas como recurso en la Educación a Distancia </w:t>
            </w:r>
          </w:p>
        </w:tc>
      </w:tr>
      <w:tr w:rsidR="652C623B" w:rsidRPr="00833F92" w14:paraId="23A3A88B" w14:textId="77777777" w:rsidTr="00833F92">
        <w:trPr>
          <w:trHeight w:val="300"/>
        </w:trPr>
        <w:tc>
          <w:tcPr>
            <w:tcW w:w="1555" w:type="dxa"/>
          </w:tcPr>
          <w:p w14:paraId="3643CBE2" w14:textId="5518F03F" w:rsidR="4AA4A0E3" w:rsidRPr="00833F92" w:rsidRDefault="4AA4A0E3" w:rsidP="652C623B">
            <w:pPr>
              <w:rPr>
                <w:rFonts w:ascii="Arial" w:eastAsia="Arial Nova" w:hAnsi="Arial" w:cs="Arial"/>
                <w:color w:val="242424"/>
              </w:rPr>
            </w:pPr>
            <w:r w:rsidRPr="00833F92">
              <w:rPr>
                <w:rFonts w:ascii="Arial" w:eastAsia="Arial Nova" w:hAnsi="Arial" w:cs="Arial"/>
                <w:color w:val="242424"/>
              </w:rPr>
              <w:t>Subtema</w:t>
            </w:r>
            <w:r w:rsidR="00F67990">
              <w:rPr>
                <w:rFonts w:ascii="Arial" w:eastAsia="Arial Nova" w:hAnsi="Arial" w:cs="Arial"/>
                <w:color w:val="242424"/>
              </w:rPr>
              <w:t>:</w:t>
            </w:r>
          </w:p>
        </w:tc>
        <w:tc>
          <w:tcPr>
            <w:tcW w:w="7461" w:type="dxa"/>
          </w:tcPr>
          <w:p w14:paraId="05B09F2C" w14:textId="609CF12D" w:rsidR="4AA4A0E3" w:rsidRPr="00833F92" w:rsidRDefault="00353C82" w:rsidP="652C623B">
            <w:pPr>
              <w:rPr>
                <w:rFonts w:ascii="Arial" w:eastAsia="Arial Nova" w:hAnsi="Arial" w:cs="Arial"/>
                <w:color w:val="242424"/>
              </w:rPr>
            </w:pPr>
            <w:r>
              <w:rPr>
                <w:rFonts w:ascii="Arial" w:eastAsia="Arial Nova" w:hAnsi="Arial" w:cs="Arial"/>
                <w:color w:val="242424"/>
              </w:rPr>
              <w:t>Funciones</w:t>
            </w:r>
            <w:r w:rsidR="008D78BA">
              <w:rPr>
                <w:rFonts w:ascii="Arial" w:eastAsia="Arial Nova" w:hAnsi="Arial" w:cs="Arial"/>
                <w:color w:val="242424"/>
              </w:rPr>
              <w:t xml:space="preserve"> de las guías didácticas</w:t>
            </w:r>
          </w:p>
        </w:tc>
      </w:tr>
    </w:tbl>
    <w:p w14:paraId="21AC968B" w14:textId="1ABD5F86" w:rsidR="652C623B" w:rsidRPr="00833F92" w:rsidRDefault="652C623B" w:rsidP="652C623B">
      <w:pPr>
        <w:jc w:val="both"/>
        <w:rPr>
          <w:rFonts w:ascii="Arial" w:eastAsia="Arial Nova" w:hAnsi="Arial" w:cs="Arial"/>
          <w:b/>
          <w:bCs/>
        </w:rPr>
      </w:pPr>
    </w:p>
    <w:p w14:paraId="4F199DCC" w14:textId="4E923971" w:rsidR="4AA4A0E3" w:rsidRPr="00C26B9A" w:rsidRDefault="00833F92" w:rsidP="00833F92">
      <w:pPr>
        <w:jc w:val="center"/>
        <w:rPr>
          <w:rFonts w:ascii="Arial" w:eastAsia="Arial Nova" w:hAnsi="Arial" w:cs="Arial"/>
          <w:b/>
          <w:bCs/>
          <w:color w:val="00CC99"/>
        </w:rPr>
      </w:pPr>
      <w:r w:rsidRPr="00C26B9A">
        <w:rPr>
          <w:rFonts w:ascii="Arial" w:eastAsia="Arial Nova" w:hAnsi="Arial" w:cs="Arial"/>
          <w:b/>
          <w:bCs/>
          <w:color w:val="00CC99"/>
        </w:rPr>
        <w:t>¿</w:t>
      </w:r>
      <w:r w:rsidR="00053EEE">
        <w:rPr>
          <w:rFonts w:ascii="Arial" w:eastAsia="Arial Nova" w:hAnsi="Arial" w:cs="Arial"/>
          <w:b/>
          <w:bCs/>
          <w:color w:val="00CC99"/>
        </w:rPr>
        <w:t>CUÁLES SON LAS FUNCIONES DE LAS GUÍAS DIDÁCTICAS</w:t>
      </w:r>
      <w:r w:rsidRPr="00C26B9A">
        <w:rPr>
          <w:rFonts w:ascii="Arial" w:eastAsia="Arial Nova" w:hAnsi="Arial" w:cs="Arial"/>
          <w:b/>
          <w:bCs/>
          <w:color w:val="00CC99"/>
        </w:rPr>
        <w:t>?</w:t>
      </w:r>
    </w:p>
    <w:p w14:paraId="0F2F4780" w14:textId="77777777" w:rsidR="00053EEE" w:rsidRDefault="00053EEE" w:rsidP="009957BE">
      <w:pPr>
        <w:jc w:val="both"/>
        <w:rPr>
          <w:rFonts w:ascii="Arial" w:eastAsia="Arial Nova" w:hAnsi="Arial" w:cs="Arial"/>
          <w:b/>
          <w:bCs/>
        </w:rPr>
      </w:pPr>
    </w:p>
    <w:p w14:paraId="7EF61578" w14:textId="5AB28F46" w:rsidR="009957BE" w:rsidRDefault="007821F5" w:rsidP="009957BE">
      <w:pPr>
        <w:jc w:val="both"/>
        <w:rPr>
          <w:rFonts w:ascii="Arial" w:eastAsia="Arial Nova" w:hAnsi="Arial" w:cs="Arial"/>
          <w:lang w:val="es-MX"/>
        </w:rPr>
      </w:pPr>
      <w:r w:rsidRPr="007821F5">
        <w:rPr>
          <w:rFonts w:ascii="Arial" w:eastAsia="Arial Nova" w:hAnsi="Arial" w:cs="Arial"/>
          <w:lang w:val="es-MX"/>
        </w:rPr>
        <w:t xml:space="preserve">Las guías didácticas cumplen un papel fundamental en el proceso de enseñanza-aprendizaje, </w:t>
      </w:r>
      <w:r>
        <w:rPr>
          <w:rFonts w:ascii="Arial" w:eastAsia="Arial Nova" w:hAnsi="Arial" w:cs="Arial"/>
          <w:lang w:val="es-MX"/>
        </w:rPr>
        <w:t xml:space="preserve">pues desde la perspectiva de autores como </w:t>
      </w:r>
      <w:r>
        <w:rPr>
          <w:rFonts w:ascii="Arial" w:eastAsia="Arial Nova" w:hAnsi="Arial" w:cs="Arial"/>
          <w:lang w:val="es-MX"/>
        </w:rPr>
        <w:t>Aguilar (2004)</w:t>
      </w:r>
      <w:r>
        <w:rPr>
          <w:rFonts w:ascii="Arial" w:eastAsia="Arial Nova" w:hAnsi="Arial" w:cs="Arial"/>
          <w:lang w:val="es-MX"/>
        </w:rPr>
        <w:t xml:space="preserve">, García y Cruz (2014), Pino y Urías (2020) </w:t>
      </w:r>
      <w:r w:rsidR="00072753">
        <w:rPr>
          <w:rFonts w:ascii="Arial" w:eastAsia="Arial Nova" w:hAnsi="Arial" w:cs="Arial"/>
          <w:lang w:val="es-MX"/>
        </w:rPr>
        <w:t>e</w:t>
      </w:r>
      <w:r>
        <w:rPr>
          <w:rFonts w:ascii="Arial" w:eastAsia="Arial Nova" w:hAnsi="Arial" w:cs="Arial"/>
          <w:lang w:val="es-MX"/>
        </w:rPr>
        <w:t xml:space="preserve"> Irua (2022) estas</w:t>
      </w:r>
      <w:r w:rsidRPr="007821F5">
        <w:rPr>
          <w:rFonts w:ascii="Arial" w:eastAsia="Arial Nova" w:hAnsi="Arial" w:cs="Arial"/>
          <w:lang w:val="es-MX"/>
        </w:rPr>
        <w:t xml:space="preserve"> facilitan la organización del estudio y promueven la autonomía del estudiante. </w:t>
      </w:r>
      <w:r w:rsidR="00072753">
        <w:rPr>
          <w:rFonts w:ascii="Arial" w:eastAsia="Arial Nova" w:hAnsi="Arial" w:cs="Arial"/>
          <w:lang w:val="es-MX"/>
        </w:rPr>
        <w:t xml:space="preserve">Es menester mencionar que, en el marco particular de la educación a distancia, Aguilar (2004) considera que estas poseen “diversas </w:t>
      </w:r>
      <w:r w:rsidR="00072753" w:rsidRPr="00072753">
        <w:rPr>
          <w:rFonts w:ascii="Arial" w:eastAsia="Arial Nova" w:hAnsi="Arial" w:cs="Arial"/>
          <w:lang w:val="es-MX"/>
        </w:rPr>
        <w:t>funciones, que van desde sugerencias para</w:t>
      </w:r>
      <w:r w:rsidR="00072753">
        <w:rPr>
          <w:rFonts w:ascii="Arial" w:eastAsia="Arial Nova" w:hAnsi="Arial" w:cs="Arial"/>
          <w:lang w:val="es-MX"/>
        </w:rPr>
        <w:t xml:space="preserve"> </w:t>
      </w:r>
      <w:r w:rsidR="00072753" w:rsidRPr="00072753">
        <w:rPr>
          <w:rFonts w:ascii="Arial" w:eastAsia="Arial Nova" w:hAnsi="Arial" w:cs="Arial"/>
          <w:lang w:val="es-MX"/>
        </w:rPr>
        <w:t>abordar el texto básico, hasta acompañar al alumno a distancia en su estudio en</w:t>
      </w:r>
      <w:r w:rsidR="00072753">
        <w:rPr>
          <w:rFonts w:ascii="Arial" w:eastAsia="Arial Nova" w:hAnsi="Arial" w:cs="Arial"/>
          <w:lang w:val="es-MX"/>
        </w:rPr>
        <w:t xml:space="preserve"> </w:t>
      </w:r>
      <w:r w:rsidR="00072753" w:rsidRPr="00072753">
        <w:rPr>
          <w:rFonts w:ascii="Arial" w:eastAsia="Arial Nova" w:hAnsi="Arial" w:cs="Arial"/>
          <w:lang w:val="es-MX"/>
        </w:rPr>
        <w:t>soledad</w:t>
      </w:r>
      <w:r w:rsidR="00072753">
        <w:rPr>
          <w:rFonts w:ascii="Arial" w:eastAsia="Arial Nova" w:hAnsi="Arial" w:cs="Arial"/>
          <w:lang w:val="es-MX"/>
        </w:rPr>
        <w:t>” (p. 184)</w:t>
      </w:r>
      <w:r w:rsidR="00072753" w:rsidRPr="00072753">
        <w:rPr>
          <w:rFonts w:ascii="Arial" w:eastAsia="Arial Nova" w:hAnsi="Arial" w:cs="Arial"/>
          <w:lang w:val="es-MX"/>
        </w:rPr>
        <w:t>.</w:t>
      </w:r>
      <w:r w:rsidR="00AD206B">
        <w:rPr>
          <w:rFonts w:ascii="Arial" w:eastAsia="Arial Nova" w:hAnsi="Arial" w:cs="Arial"/>
          <w:lang w:val="es-MX"/>
        </w:rPr>
        <w:t xml:space="preserve"> </w:t>
      </w:r>
      <w:r w:rsidR="009957BE">
        <w:rPr>
          <w:rFonts w:ascii="Arial" w:eastAsia="Arial Nova" w:hAnsi="Arial" w:cs="Arial"/>
          <w:lang w:val="es-MX"/>
        </w:rPr>
        <w:t>De</w:t>
      </w:r>
      <w:r w:rsidR="00AD206B">
        <w:rPr>
          <w:rFonts w:ascii="Arial" w:eastAsia="Arial Nova" w:hAnsi="Arial" w:cs="Arial"/>
          <w:lang w:val="es-MX"/>
        </w:rPr>
        <w:t xml:space="preserve">sde la perspectiva de esta autora </w:t>
      </w:r>
      <w:r w:rsidR="009957BE">
        <w:rPr>
          <w:rFonts w:ascii="Arial" w:eastAsia="Arial Nova" w:hAnsi="Arial" w:cs="Arial"/>
          <w:lang w:val="es-MX"/>
        </w:rPr>
        <w:t xml:space="preserve">las guías didácticas cumplen diversas funciones agrupadas en cuatro categorías principales: </w:t>
      </w:r>
      <w:r w:rsidR="009957BE" w:rsidRPr="009957BE">
        <w:rPr>
          <w:rFonts w:ascii="Arial" w:eastAsia="Arial Nova" w:hAnsi="Arial" w:cs="Arial"/>
          <w:lang w:val="es-MX"/>
        </w:rPr>
        <w:t>motivadora, facilitadora de la comprensión y activadora del aprendizaje, orientación y diálogo, y evaluadora.</w:t>
      </w:r>
    </w:p>
    <w:p w14:paraId="10C833AC" w14:textId="59F6E9CA" w:rsidR="00906A26" w:rsidRDefault="009957BE" w:rsidP="009957BE">
      <w:pPr>
        <w:jc w:val="both"/>
        <w:rPr>
          <w:rFonts w:ascii="Arial" w:eastAsia="Arial Nova" w:hAnsi="Arial" w:cs="Arial"/>
          <w:lang w:val="es-MX"/>
        </w:rPr>
      </w:pPr>
      <w:r>
        <w:rPr>
          <w:rFonts w:ascii="Arial" w:eastAsia="Arial Nova" w:hAnsi="Arial" w:cs="Arial"/>
          <w:lang w:val="es-MX"/>
        </w:rPr>
        <w:t xml:space="preserve">Función </w:t>
      </w:r>
      <w:r w:rsidR="00353C82">
        <w:rPr>
          <w:rFonts w:ascii="Arial" w:eastAsia="Arial Nova" w:hAnsi="Arial" w:cs="Arial"/>
          <w:lang w:val="es-MX"/>
        </w:rPr>
        <w:t>motivadora</w:t>
      </w:r>
      <w:r>
        <w:rPr>
          <w:rFonts w:ascii="Arial" w:eastAsia="Arial Nova" w:hAnsi="Arial" w:cs="Arial"/>
          <w:lang w:val="es-MX"/>
        </w:rPr>
        <w:t xml:space="preserve">: Aguilar (2004) considera que las guías didácticas no solo presentan los contenidos o actividades de manera estructurada y secuenciada; sino que también fungen como una “conversación didáctica guiada” </w:t>
      </w:r>
      <w:r w:rsidRPr="009957BE">
        <w:rPr>
          <w:rFonts w:ascii="Arial" w:eastAsia="Arial Nova" w:hAnsi="Arial" w:cs="Arial"/>
          <w:lang w:val="es-MX"/>
        </w:rPr>
        <w:t>(Holmberg, 1985)</w:t>
      </w:r>
      <w:r>
        <w:rPr>
          <w:rFonts w:ascii="Arial" w:eastAsia="Arial Nova" w:hAnsi="Arial" w:cs="Arial"/>
          <w:lang w:val="es-MX"/>
        </w:rPr>
        <w:t xml:space="preserve">. Es decir, estos recursos </w:t>
      </w:r>
      <w:r w:rsidR="00906A26">
        <w:rPr>
          <w:rFonts w:ascii="Arial" w:eastAsia="Arial Nova" w:hAnsi="Arial" w:cs="Arial"/>
          <w:lang w:val="es-MX"/>
        </w:rPr>
        <w:t xml:space="preserve">más allá de ser vistos como un repositorio de textos o una lista de </w:t>
      </w:r>
      <w:r w:rsidR="00D721C6">
        <w:rPr>
          <w:rFonts w:ascii="Arial" w:eastAsia="Arial Nova" w:hAnsi="Arial" w:cs="Arial"/>
          <w:lang w:val="es-MX"/>
        </w:rPr>
        <w:t>tareas</w:t>
      </w:r>
      <w:r w:rsidR="00906A26">
        <w:rPr>
          <w:rFonts w:ascii="Arial" w:eastAsia="Arial Nova" w:hAnsi="Arial" w:cs="Arial"/>
          <w:lang w:val="es-MX"/>
        </w:rPr>
        <w:t xml:space="preserve"> deben</w:t>
      </w:r>
      <w:r w:rsidR="00D721C6">
        <w:rPr>
          <w:rFonts w:ascii="Arial" w:eastAsia="Arial Nova" w:hAnsi="Arial" w:cs="Arial"/>
          <w:lang w:val="es-MX"/>
        </w:rPr>
        <w:t xml:space="preserve">, inicialmente, </w:t>
      </w:r>
      <w:r w:rsidR="00906A26">
        <w:rPr>
          <w:rFonts w:ascii="Arial" w:eastAsia="Arial Nova" w:hAnsi="Arial" w:cs="Arial"/>
          <w:lang w:val="es-MX"/>
        </w:rPr>
        <w:t>despertar el interés del estudiante con respecto al contenido o problema que se aborda</w:t>
      </w:r>
      <w:r w:rsidR="00D721C6">
        <w:rPr>
          <w:rFonts w:ascii="Arial" w:eastAsia="Arial Nova" w:hAnsi="Arial" w:cs="Arial"/>
          <w:lang w:val="es-MX"/>
        </w:rPr>
        <w:t xml:space="preserve"> y, posteriormente, mantener su atención.</w:t>
      </w:r>
    </w:p>
    <w:p w14:paraId="64103352" w14:textId="77777777" w:rsidR="00871FB0" w:rsidRDefault="00D721C6" w:rsidP="009957BE">
      <w:pPr>
        <w:jc w:val="both"/>
        <w:rPr>
          <w:rFonts w:ascii="Arial" w:eastAsia="Arial Nova" w:hAnsi="Arial" w:cs="Arial"/>
        </w:rPr>
      </w:pPr>
      <w:r>
        <w:rPr>
          <w:rFonts w:ascii="Arial" w:eastAsia="Arial Nova" w:hAnsi="Arial" w:cs="Arial"/>
          <w:lang w:val="es-MX"/>
        </w:rPr>
        <w:t xml:space="preserve">Función facilitadora de la comprensión y activadora del aprendizaje: Desde la perspectiva de la autora ecuatoriana, las guías didácticas </w:t>
      </w:r>
      <w:r w:rsidR="00C03DCC">
        <w:rPr>
          <w:rFonts w:ascii="Arial" w:eastAsia="Arial Nova" w:hAnsi="Arial" w:cs="Arial"/>
          <w:lang w:val="es-MX"/>
        </w:rPr>
        <w:t xml:space="preserve">además de poner a disposición del estudiante los contenidos o problemas </w:t>
      </w:r>
      <w:r w:rsidR="00353C82">
        <w:rPr>
          <w:rFonts w:ascii="Arial" w:eastAsia="Arial Nova" w:hAnsi="Arial" w:cs="Arial"/>
          <w:lang w:val="es-MX"/>
        </w:rPr>
        <w:t xml:space="preserve">que son objeto de abordaje </w:t>
      </w:r>
      <w:r w:rsidR="00C03DCC">
        <w:rPr>
          <w:rFonts w:ascii="Arial" w:eastAsia="Arial Nova" w:hAnsi="Arial" w:cs="Arial"/>
          <w:lang w:val="es-MX"/>
        </w:rPr>
        <w:t>de forma ordenada y estructurada; también deben proveerle</w:t>
      </w:r>
      <w:r w:rsidR="00053EEE">
        <w:rPr>
          <w:rFonts w:ascii="Arial" w:eastAsia="Arial Nova" w:hAnsi="Arial" w:cs="Arial"/>
          <w:lang w:val="es-MX"/>
        </w:rPr>
        <w:t>s</w:t>
      </w:r>
      <w:r w:rsidR="00C03DCC">
        <w:rPr>
          <w:rFonts w:ascii="Arial" w:eastAsia="Arial Nova" w:hAnsi="Arial" w:cs="Arial"/>
          <w:lang w:val="es-MX"/>
        </w:rPr>
        <w:t xml:space="preserve"> sugerencias para el fortalecimiento de su relación autónoma con el conocimiento (técnicas de lectura, consejos de redacción, etc.)</w:t>
      </w:r>
      <w:r w:rsidR="00053EEE">
        <w:rPr>
          <w:rFonts w:ascii="Arial" w:eastAsia="Arial Nova" w:hAnsi="Arial" w:cs="Arial"/>
          <w:lang w:val="es-MX"/>
        </w:rPr>
        <w:t xml:space="preserve"> o incluir cuestionamientos y actividades que pretendan acercarlos desde perspectivas particulares frente a los conceptos, los procedimientos o fenómenos</w:t>
      </w:r>
      <w:r w:rsidR="00C03DCC">
        <w:rPr>
          <w:rFonts w:ascii="Arial" w:eastAsia="Arial Nova" w:hAnsi="Arial" w:cs="Arial"/>
          <w:lang w:val="es-MX"/>
        </w:rPr>
        <w:t xml:space="preserve">. En este sentido, este recurso amplía la información inicial que poseen los textos de referencia, puesto que </w:t>
      </w:r>
      <w:r w:rsidR="00353C82">
        <w:rPr>
          <w:rFonts w:ascii="Arial" w:eastAsia="Arial Nova" w:hAnsi="Arial" w:cs="Arial"/>
          <w:lang w:val="es-MX"/>
        </w:rPr>
        <w:t xml:space="preserve">incluye ejercicios orientados a su comprensión o explicaciones ante posibles dudas emergentes. García y De la Cruz (2008) retoman a Ulloa (2000) para afirmar que las guías didácticas </w:t>
      </w:r>
      <w:r w:rsidR="00353C82">
        <w:rPr>
          <w:rFonts w:ascii="Arial" w:eastAsia="Arial Nova" w:hAnsi="Arial" w:cs="Arial"/>
        </w:rPr>
        <w:t>proporcionan</w:t>
      </w:r>
      <w:r w:rsidR="00353C82" w:rsidRPr="00353C82">
        <w:rPr>
          <w:rFonts w:ascii="Arial" w:eastAsia="Arial Nova" w:hAnsi="Arial" w:cs="Arial"/>
        </w:rPr>
        <w:t xml:space="preserve"> al estudiante un marco de referencia estructurado que le permite llevar a cabo las actividades </w:t>
      </w:r>
      <w:r w:rsidR="00353C82" w:rsidRPr="00353C82">
        <w:rPr>
          <w:rFonts w:ascii="Arial" w:eastAsia="Arial Nova" w:hAnsi="Arial" w:cs="Arial"/>
        </w:rPr>
        <w:lastRenderedPageBreak/>
        <w:t>propuestas</w:t>
      </w:r>
      <w:r w:rsidR="00353C82">
        <w:rPr>
          <w:rFonts w:ascii="Arial" w:eastAsia="Arial Nova" w:hAnsi="Arial" w:cs="Arial"/>
        </w:rPr>
        <w:t xml:space="preserve">, o lo que los autores denominan una Base Orientadora de la Acción. </w:t>
      </w:r>
      <w:r w:rsidR="00871FB0">
        <w:rPr>
          <w:rFonts w:ascii="Arial" w:eastAsia="Arial Nova" w:hAnsi="Arial" w:cs="Arial"/>
        </w:rPr>
        <w:t>En síntesis, este recurso favorece la activación de un diálogo al pretender una reconstrucción del conocimiento por parte del estudiante.</w:t>
      </w:r>
    </w:p>
    <w:p w14:paraId="6848ED0B" w14:textId="0E31783A" w:rsidR="009957BE" w:rsidRPr="009957BE" w:rsidRDefault="009957BE" w:rsidP="009957BE">
      <w:pPr>
        <w:jc w:val="both"/>
        <w:rPr>
          <w:rFonts w:ascii="Arial" w:eastAsia="Arial Nova" w:hAnsi="Arial" w:cs="Arial"/>
          <w:lang w:val="es-MX"/>
        </w:rPr>
      </w:pPr>
      <w:r w:rsidRPr="009957BE">
        <w:rPr>
          <w:rFonts w:ascii="Arial" w:eastAsia="Arial Nova" w:hAnsi="Arial" w:cs="Arial"/>
          <w:lang w:val="es-MX"/>
        </w:rPr>
        <w:t>La función de orientación y diálogo</w:t>
      </w:r>
      <w:r w:rsidR="00871FB0">
        <w:rPr>
          <w:rFonts w:ascii="Arial" w:eastAsia="Arial Nova" w:hAnsi="Arial" w:cs="Arial"/>
          <w:lang w:val="es-MX"/>
        </w:rPr>
        <w:t>:</w:t>
      </w:r>
      <w:r w:rsidRPr="009957BE">
        <w:rPr>
          <w:rFonts w:ascii="Arial" w:eastAsia="Arial Nova" w:hAnsi="Arial" w:cs="Arial"/>
          <w:lang w:val="es-MX"/>
        </w:rPr>
        <w:t xml:space="preserve"> </w:t>
      </w:r>
      <w:r w:rsidR="00871FB0">
        <w:rPr>
          <w:rFonts w:ascii="Arial" w:eastAsia="Arial Nova" w:hAnsi="Arial" w:cs="Arial"/>
          <w:lang w:val="es-MX"/>
        </w:rPr>
        <w:t>S</w:t>
      </w:r>
      <w:r w:rsidRPr="009957BE">
        <w:rPr>
          <w:rFonts w:ascii="Arial" w:eastAsia="Arial Nova" w:hAnsi="Arial" w:cs="Arial"/>
          <w:lang w:val="es-MX"/>
        </w:rPr>
        <w:t xml:space="preserve">egún Aguilar (2004), </w:t>
      </w:r>
      <w:r w:rsidR="00871FB0">
        <w:rPr>
          <w:rFonts w:ascii="Arial" w:eastAsia="Arial Nova" w:hAnsi="Arial" w:cs="Arial"/>
          <w:lang w:val="es-MX"/>
        </w:rPr>
        <w:t xml:space="preserve">la guía didáctica </w:t>
      </w:r>
      <w:r w:rsidRPr="009957BE">
        <w:rPr>
          <w:rFonts w:ascii="Arial" w:eastAsia="Arial Nova" w:hAnsi="Arial" w:cs="Arial"/>
          <w:lang w:val="es-MX"/>
        </w:rPr>
        <w:t>fomenta la capacidad de organización del estudiante y su estudio sistemático</w:t>
      </w:r>
      <w:r w:rsidR="00726E1A">
        <w:rPr>
          <w:rFonts w:ascii="Arial" w:eastAsia="Arial Nova" w:hAnsi="Arial" w:cs="Arial"/>
          <w:lang w:val="es-MX"/>
        </w:rPr>
        <w:t xml:space="preserve"> a través de formas comunicativas que no solo acogen la instrucción, sino que prevén la emergencia de dudas o el uso ejemplos para confrontar aquello que es objeto de abordaje</w:t>
      </w:r>
      <w:r w:rsidRPr="009957BE">
        <w:rPr>
          <w:rFonts w:ascii="Arial" w:eastAsia="Arial Nova" w:hAnsi="Arial" w:cs="Arial"/>
          <w:lang w:val="es-MX"/>
        </w:rPr>
        <w:t>. Asimismo, promueve la interacción con materiales de estudio</w:t>
      </w:r>
      <w:r w:rsidR="00726E1A">
        <w:rPr>
          <w:rFonts w:ascii="Arial" w:eastAsia="Arial Nova" w:hAnsi="Arial" w:cs="Arial"/>
          <w:lang w:val="es-MX"/>
        </w:rPr>
        <w:t xml:space="preserve">, </w:t>
      </w:r>
      <w:r w:rsidRPr="009957BE">
        <w:rPr>
          <w:rFonts w:ascii="Arial" w:eastAsia="Arial Nova" w:hAnsi="Arial" w:cs="Arial"/>
          <w:lang w:val="es-MX"/>
        </w:rPr>
        <w:t>con sus compañeros</w:t>
      </w:r>
      <w:r w:rsidR="00726E1A">
        <w:rPr>
          <w:rFonts w:ascii="Arial" w:eastAsia="Arial Nova" w:hAnsi="Arial" w:cs="Arial"/>
          <w:lang w:val="es-MX"/>
        </w:rPr>
        <w:t xml:space="preserve"> e incluso con el docente, </w:t>
      </w:r>
      <w:r w:rsidR="00023BB6">
        <w:rPr>
          <w:rFonts w:ascii="Arial" w:eastAsia="Arial Nova" w:hAnsi="Arial" w:cs="Arial"/>
          <w:lang w:val="es-MX"/>
        </w:rPr>
        <w:t>abriendo diversos canales de comunicación que favorecen la superación de un asentimiento ingenuo frente al mensaje inicial o los documentos de referencia</w:t>
      </w:r>
      <w:r w:rsidRPr="009957BE">
        <w:rPr>
          <w:rFonts w:ascii="Arial" w:eastAsia="Arial Nova" w:hAnsi="Arial" w:cs="Arial"/>
          <w:lang w:val="es-MX"/>
        </w:rPr>
        <w:t>.</w:t>
      </w:r>
      <w:r w:rsidR="00871FB0">
        <w:rPr>
          <w:rFonts w:ascii="Arial" w:eastAsia="Arial Nova" w:hAnsi="Arial" w:cs="Arial"/>
          <w:lang w:val="es-MX"/>
        </w:rPr>
        <w:t xml:space="preserve"> Retomando las ideas que García y de la Cruz (2014) acogen de Ulloa (2000) este recurso delimita las tareas y específica cuáles son </w:t>
      </w:r>
      <w:r w:rsidR="00726E1A">
        <w:rPr>
          <w:rFonts w:ascii="Arial" w:eastAsia="Arial Nova" w:hAnsi="Arial" w:cs="Arial"/>
          <w:lang w:val="es-MX"/>
        </w:rPr>
        <w:t>los problemas por resolver</w:t>
      </w:r>
      <w:r w:rsidR="00871FB0">
        <w:rPr>
          <w:rFonts w:ascii="Arial" w:eastAsia="Arial Nova" w:hAnsi="Arial" w:cs="Arial"/>
          <w:lang w:val="es-MX"/>
        </w:rPr>
        <w:t xml:space="preserve">, </w:t>
      </w:r>
      <w:r w:rsidR="007E6BAA">
        <w:rPr>
          <w:rFonts w:ascii="Arial" w:eastAsia="Arial Nova" w:hAnsi="Arial" w:cs="Arial"/>
          <w:lang w:val="es-MX"/>
        </w:rPr>
        <w:t>convirtiéndose así en la manifestación de una conversación</w:t>
      </w:r>
      <w:r w:rsidR="00726E1A">
        <w:rPr>
          <w:rFonts w:ascii="Arial" w:eastAsia="Arial Nova" w:hAnsi="Arial" w:cs="Arial"/>
          <w:lang w:val="es-MX"/>
        </w:rPr>
        <w:t xml:space="preserve"> orientadora que no solo fija </w:t>
      </w:r>
      <w:r w:rsidR="00023BB6">
        <w:rPr>
          <w:rFonts w:ascii="Arial" w:eastAsia="Arial Nova" w:hAnsi="Arial" w:cs="Arial"/>
          <w:lang w:val="es-MX"/>
        </w:rPr>
        <w:t>actividades desde una óptica unidireccional.</w:t>
      </w:r>
    </w:p>
    <w:p w14:paraId="50BAA413" w14:textId="301BF91E" w:rsidR="009957BE" w:rsidRPr="009957BE" w:rsidRDefault="00023BB6" w:rsidP="009957BE">
      <w:pPr>
        <w:jc w:val="both"/>
        <w:rPr>
          <w:rFonts w:ascii="Arial" w:eastAsia="Arial Nova" w:hAnsi="Arial" w:cs="Arial"/>
          <w:lang w:val="es-MX"/>
        </w:rPr>
      </w:pPr>
      <w:r>
        <w:rPr>
          <w:rFonts w:ascii="Arial" w:eastAsia="Arial Nova" w:hAnsi="Arial" w:cs="Arial"/>
          <w:lang w:val="es-MX"/>
        </w:rPr>
        <w:t>F</w:t>
      </w:r>
      <w:r w:rsidR="009957BE" w:rsidRPr="009957BE">
        <w:rPr>
          <w:rFonts w:ascii="Arial" w:eastAsia="Arial Nova" w:hAnsi="Arial" w:cs="Arial"/>
          <w:lang w:val="es-MX"/>
        </w:rPr>
        <w:t>unción evaluadora</w:t>
      </w:r>
      <w:r>
        <w:rPr>
          <w:rFonts w:ascii="Arial" w:eastAsia="Arial Nova" w:hAnsi="Arial" w:cs="Arial"/>
          <w:lang w:val="es-MX"/>
        </w:rPr>
        <w:t xml:space="preserve">: </w:t>
      </w:r>
      <w:r w:rsidR="009957BE" w:rsidRPr="009957BE">
        <w:rPr>
          <w:rFonts w:ascii="Arial" w:eastAsia="Arial Nova" w:hAnsi="Arial" w:cs="Arial"/>
          <w:lang w:val="es-MX"/>
        </w:rPr>
        <w:t xml:space="preserve"> </w:t>
      </w:r>
      <w:r>
        <w:rPr>
          <w:rFonts w:ascii="Arial" w:eastAsia="Arial Nova" w:hAnsi="Arial" w:cs="Arial"/>
          <w:lang w:val="es-MX"/>
        </w:rPr>
        <w:t>P</w:t>
      </w:r>
      <w:r w:rsidR="009957BE" w:rsidRPr="009957BE">
        <w:rPr>
          <w:rFonts w:ascii="Arial" w:eastAsia="Arial Nova" w:hAnsi="Arial" w:cs="Arial"/>
          <w:lang w:val="es-MX"/>
        </w:rPr>
        <w:t xml:space="preserve">ermite que </w:t>
      </w:r>
      <w:r>
        <w:rPr>
          <w:rFonts w:ascii="Arial" w:eastAsia="Arial Nova" w:hAnsi="Arial" w:cs="Arial"/>
          <w:lang w:val="es-MX"/>
        </w:rPr>
        <w:t xml:space="preserve">los </w:t>
      </w:r>
      <w:r w:rsidR="009957BE" w:rsidRPr="009957BE">
        <w:rPr>
          <w:rFonts w:ascii="Arial" w:eastAsia="Arial Nova" w:hAnsi="Arial" w:cs="Arial"/>
          <w:lang w:val="es-MX"/>
        </w:rPr>
        <w:t>estudiante</w:t>
      </w:r>
      <w:r>
        <w:rPr>
          <w:rFonts w:ascii="Arial" w:eastAsia="Arial Nova" w:hAnsi="Arial" w:cs="Arial"/>
          <w:lang w:val="es-MX"/>
        </w:rPr>
        <w:t>s</w:t>
      </w:r>
      <w:r w:rsidR="009957BE" w:rsidRPr="009957BE">
        <w:rPr>
          <w:rFonts w:ascii="Arial" w:eastAsia="Arial Nova" w:hAnsi="Arial" w:cs="Arial"/>
          <w:lang w:val="es-MX"/>
        </w:rPr>
        <w:t xml:space="preserve"> controle</w:t>
      </w:r>
      <w:r>
        <w:rPr>
          <w:rFonts w:ascii="Arial" w:eastAsia="Arial Nova" w:hAnsi="Arial" w:cs="Arial"/>
          <w:lang w:val="es-MX"/>
        </w:rPr>
        <w:t>n</w:t>
      </w:r>
      <w:r w:rsidR="009957BE" w:rsidRPr="009957BE">
        <w:rPr>
          <w:rFonts w:ascii="Arial" w:eastAsia="Arial Nova" w:hAnsi="Arial" w:cs="Arial"/>
          <w:lang w:val="es-MX"/>
        </w:rPr>
        <w:t xml:space="preserve"> su progreso a lo largo del proceso de aprendizaje. Para </w:t>
      </w:r>
      <w:r>
        <w:rPr>
          <w:rFonts w:ascii="Arial" w:eastAsia="Arial Nova" w:hAnsi="Arial" w:cs="Arial"/>
          <w:lang w:val="es-MX"/>
        </w:rPr>
        <w:t>tal propósito</w:t>
      </w:r>
      <w:r w:rsidR="009957BE" w:rsidRPr="009957BE">
        <w:rPr>
          <w:rFonts w:ascii="Arial" w:eastAsia="Arial Nova" w:hAnsi="Arial" w:cs="Arial"/>
          <w:lang w:val="es-MX"/>
        </w:rPr>
        <w:t xml:space="preserve">, las guías didácticas activan conocimientos previos, proponen ejercicios de autoevaluación y fomentan la reflexión sobre el propio aprendizaje. </w:t>
      </w:r>
      <w:r>
        <w:rPr>
          <w:rFonts w:ascii="Arial" w:eastAsia="Arial Nova" w:hAnsi="Arial" w:cs="Arial"/>
          <w:lang w:val="es-MX"/>
        </w:rPr>
        <w:t>Además</w:t>
      </w:r>
      <w:r w:rsidR="003C2884">
        <w:rPr>
          <w:rFonts w:ascii="Arial" w:eastAsia="Arial Nova" w:hAnsi="Arial" w:cs="Arial"/>
          <w:lang w:val="es-MX"/>
        </w:rPr>
        <w:t>,</w:t>
      </w:r>
      <w:r>
        <w:rPr>
          <w:rFonts w:ascii="Arial" w:eastAsia="Arial Nova" w:hAnsi="Arial" w:cs="Arial"/>
          <w:lang w:val="es-MX"/>
        </w:rPr>
        <w:t xml:space="preserve"> desde su planeación se deben vincular las apuestas de una evaluación formativa que </w:t>
      </w:r>
      <w:r w:rsidR="003C2884">
        <w:rPr>
          <w:rFonts w:ascii="Arial" w:eastAsia="Arial Nova" w:hAnsi="Arial" w:cs="Arial"/>
          <w:lang w:val="es-MX"/>
        </w:rPr>
        <w:t xml:space="preserve">favorezcan la motivación y la autorregulación. </w:t>
      </w:r>
      <w:r w:rsidR="009957BE" w:rsidRPr="009957BE">
        <w:rPr>
          <w:rFonts w:ascii="Arial" w:eastAsia="Arial Nova" w:hAnsi="Arial" w:cs="Arial"/>
          <w:lang w:val="es-MX"/>
        </w:rPr>
        <w:t>Según Aguilar (2004), estas estrategias "permiten al estudiante identificar sus vacíos y motivarse a superar sus deficiencias mediante el estudio"</w:t>
      </w:r>
      <w:r>
        <w:rPr>
          <w:rFonts w:ascii="Arial" w:eastAsia="Arial Nova" w:hAnsi="Arial" w:cs="Arial"/>
          <w:lang w:val="es-MX"/>
        </w:rPr>
        <w:t xml:space="preserve"> (p. 185)</w:t>
      </w:r>
      <w:r w:rsidR="009957BE" w:rsidRPr="009957BE">
        <w:rPr>
          <w:rFonts w:ascii="Arial" w:eastAsia="Arial Nova" w:hAnsi="Arial" w:cs="Arial"/>
          <w:lang w:val="es-MX"/>
        </w:rPr>
        <w:t>.</w:t>
      </w:r>
    </w:p>
    <w:p w14:paraId="23354804" w14:textId="5D7FF5D2" w:rsidR="009957BE" w:rsidRPr="009957BE" w:rsidRDefault="009957BE" w:rsidP="009957BE">
      <w:pPr>
        <w:jc w:val="both"/>
        <w:rPr>
          <w:rFonts w:ascii="Arial" w:eastAsia="Arial Nova" w:hAnsi="Arial" w:cs="Arial"/>
          <w:lang w:val="es-MX"/>
        </w:rPr>
      </w:pPr>
      <w:r w:rsidRPr="009957BE">
        <w:rPr>
          <w:rFonts w:ascii="Arial" w:eastAsia="Arial Nova" w:hAnsi="Arial" w:cs="Arial"/>
          <w:lang w:val="es-MX"/>
        </w:rPr>
        <w:t>En conclusión, las guías didácticas son herramientas esenciales en el aprendizaje autónomo, ya que estructuran y orientan el estudio, fomentan la interacción y el diálogo, facilitan la comprensión de los contenidos y permiten la autoevaluación del estudiante. Gracias a estas funciones, constituyen un recurso valioso para la educación, especialmente en modalidades abiertas y a distancia</w:t>
      </w:r>
      <w:r w:rsidR="003C2884">
        <w:rPr>
          <w:rFonts w:ascii="Arial" w:eastAsia="Arial Nova" w:hAnsi="Arial" w:cs="Arial"/>
          <w:lang w:val="es-MX"/>
        </w:rPr>
        <w:t>.</w:t>
      </w:r>
      <w:r w:rsidRPr="009957BE">
        <w:rPr>
          <w:rFonts w:ascii="Arial" w:eastAsia="Arial Nova" w:hAnsi="Arial" w:cs="Arial"/>
          <w:lang w:val="es-MX"/>
        </w:rPr>
        <w:t xml:space="preserve"> (Aguilar, 2004).</w:t>
      </w:r>
    </w:p>
    <w:p w14:paraId="19AAC023" w14:textId="77777777" w:rsidR="009957BE" w:rsidRDefault="009957BE" w:rsidP="007821F5">
      <w:pPr>
        <w:jc w:val="both"/>
        <w:rPr>
          <w:rFonts w:ascii="Arial" w:eastAsia="Arial Nova" w:hAnsi="Arial" w:cs="Arial"/>
          <w:lang w:val="es-MX"/>
        </w:rPr>
      </w:pPr>
    </w:p>
    <w:sectPr w:rsidR="009957BE" w:rsidSect="00833F92">
      <w:headerReference w:type="default" r:id="rId7"/>
      <w:pgSz w:w="11906" w:h="16838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3FD7" w14:textId="77777777" w:rsidR="001A7865" w:rsidRDefault="001A7865" w:rsidP="00833F92">
      <w:pPr>
        <w:spacing w:after="0" w:line="240" w:lineRule="auto"/>
      </w:pPr>
      <w:r>
        <w:separator/>
      </w:r>
    </w:p>
  </w:endnote>
  <w:endnote w:type="continuationSeparator" w:id="0">
    <w:p w14:paraId="52132FA5" w14:textId="77777777" w:rsidR="001A7865" w:rsidRDefault="001A7865" w:rsidP="0083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7C1F" w14:textId="77777777" w:rsidR="001A7865" w:rsidRDefault="001A7865" w:rsidP="00833F92">
      <w:pPr>
        <w:spacing w:after="0" w:line="240" w:lineRule="auto"/>
      </w:pPr>
      <w:r>
        <w:separator/>
      </w:r>
    </w:p>
  </w:footnote>
  <w:footnote w:type="continuationSeparator" w:id="0">
    <w:p w14:paraId="13E968D1" w14:textId="77777777" w:rsidR="001A7865" w:rsidRDefault="001A7865" w:rsidP="0083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62C" w14:textId="69B43879" w:rsidR="00833F92" w:rsidRDefault="00000000">
    <w:pPr>
      <w:pStyle w:val="Encabezado"/>
    </w:pPr>
    <w:r>
      <w:rPr>
        <w:noProof/>
      </w:rPr>
      <w:pict w14:anchorId="4729F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1in;margin-top:-35.25pt;width:595pt;height:147.75pt;z-index:-251658752;mso-position-horizontal-relative:text;mso-position-vertical-relative:text;mso-width-relative:page;mso-height-relative:page">
          <v:imagedata r:id="rId1" o:title="Cabezote_Diplo (3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3A40"/>
    <w:multiLevelType w:val="hybridMultilevel"/>
    <w:tmpl w:val="07A217CA"/>
    <w:lvl w:ilvl="0" w:tplc="EAC42278">
      <w:start w:val="1"/>
      <w:numFmt w:val="decimal"/>
      <w:lvlText w:val="%1."/>
      <w:lvlJc w:val="left"/>
      <w:pPr>
        <w:ind w:left="720" w:hanging="360"/>
      </w:pPr>
    </w:lvl>
    <w:lvl w:ilvl="1" w:tplc="BF5A7942">
      <w:start w:val="1"/>
      <w:numFmt w:val="lowerLetter"/>
      <w:lvlText w:val="%2."/>
      <w:lvlJc w:val="left"/>
      <w:pPr>
        <w:ind w:left="1440" w:hanging="360"/>
      </w:pPr>
    </w:lvl>
    <w:lvl w:ilvl="2" w:tplc="3CAC1A5A">
      <w:start w:val="1"/>
      <w:numFmt w:val="lowerRoman"/>
      <w:lvlText w:val="%3."/>
      <w:lvlJc w:val="right"/>
      <w:pPr>
        <w:ind w:left="2160" w:hanging="180"/>
      </w:pPr>
    </w:lvl>
    <w:lvl w:ilvl="3" w:tplc="2D9AF180">
      <w:start w:val="1"/>
      <w:numFmt w:val="decimal"/>
      <w:lvlText w:val="%4."/>
      <w:lvlJc w:val="left"/>
      <w:pPr>
        <w:ind w:left="2880" w:hanging="360"/>
      </w:pPr>
    </w:lvl>
    <w:lvl w:ilvl="4" w:tplc="7046ABE4">
      <w:start w:val="1"/>
      <w:numFmt w:val="lowerLetter"/>
      <w:lvlText w:val="%5."/>
      <w:lvlJc w:val="left"/>
      <w:pPr>
        <w:ind w:left="3600" w:hanging="360"/>
      </w:pPr>
    </w:lvl>
    <w:lvl w:ilvl="5" w:tplc="EEF4988A">
      <w:start w:val="1"/>
      <w:numFmt w:val="lowerRoman"/>
      <w:lvlText w:val="%6."/>
      <w:lvlJc w:val="right"/>
      <w:pPr>
        <w:ind w:left="4320" w:hanging="180"/>
      </w:pPr>
    </w:lvl>
    <w:lvl w:ilvl="6" w:tplc="803860F0">
      <w:start w:val="1"/>
      <w:numFmt w:val="decimal"/>
      <w:lvlText w:val="%7."/>
      <w:lvlJc w:val="left"/>
      <w:pPr>
        <w:ind w:left="5040" w:hanging="360"/>
      </w:pPr>
    </w:lvl>
    <w:lvl w:ilvl="7" w:tplc="6C569DC2">
      <w:start w:val="1"/>
      <w:numFmt w:val="lowerLetter"/>
      <w:lvlText w:val="%8."/>
      <w:lvlJc w:val="left"/>
      <w:pPr>
        <w:ind w:left="5760" w:hanging="360"/>
      </w:pPr>
    </w:lvl>
    <w:lvl w:ilvl="8" w:tplc="8D044D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A1AA"/>
    <w:multiLevelType w:val="hybridMultilevel"/>
    <w:tmpl w:val="C47AFD92"/>
    <w:lvl w:ilvl="0" w:tplc="55226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80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F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2A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E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63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4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64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E4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EEB3"/>
    <w:multiLevelType w:val="hybridMultilevel"/>
    <w:tmpl w:val="2200C820"/>
    <w:lvl w:ilvl="0" w:tplc="1E947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2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86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4C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06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4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E9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0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C9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AB08E"/>
    <w:multiLevelType w:val="hybridMultilevel"/>
    <w:tmpl w:val="2FD2006C"/>
    <w:lvl w:ilvl="0" w:tplc="6DEECD1E">
      <w:start w:val="1"/>
      <w:numFmt w:val="decimal"/>
      <w:lvlText w:val="%1."/>
      <w:lvlJc w:val="left"/>
      <w:pPr>
        <w:ind w:left="720" w:hanging="360"/>
      </w:pPr>
    </w:lvl>
    <w:lvl w:ilvl="1" w:tplc="B546B634">
      <w:start w:val="1"/>
      <w:numFmt w:val="lowerLetter"/>
      <w:lvlText w:val="%2."/>
      <w:lvlJc w:val="left"/>
      <w:pPr>
        <w:ind w:left="1440" w:hanging="360"/>
      </w:pPr>
    </w:lvl>
    <w:lvl w:ilvl="2" w:tplc="6428C918">
      <w:start w:val="1"/>
      <w:numFmt w:val="lowerRoman"/>
      <w:lvlText w:val="%3."/>
      <w:lvlJc w:val="right"/>
      <w:pPr>
        <w:ind w:left="2160" w:hanging="180"/>
      </w:pPr>
    </w:lvl>
    <w:lvl w:ilvl="3" w:tplc="24763B0E">
      <w:start w:val="1"/>
      <w:numFmt w:val="decimal"/>
      <w:lvlText w:val="%4."/>
      <w:lvlJc w:val="left"/>
      <w:pPr>
        <w:ind w:left="2880" w:hanging="360"/>
      </w:pPr>
    </w:lvl>
    <w:lvl w:ilvl="4" w:tplc="D37A6D7E">
      <w:start w:val="1"/>
      <w:numFmt w:val="lowerLetter"/>
      <w:lvlText w:val="%5."/>
      <w:lvlJc w:val="left"/>
      <w:pPr>
        <w:ind w:left="3600" w:hanging="360"/>
      </w:pPr>
    </w:lvl>
    <w:lvl w:ilvl="5" w:tplc="1304F7A0">
      <w:start w:val="1"/>
      <w:numFmt w:val="lowerRoman"/>
      <w:lvlText w:val="%6."/>
      <w:lvlJc w:val="right"/>
      <w:pPr>
        <w:ind w:left="4320" w:hanging="180"/>
      </w:pPr>
    </w:lvl>
    <w:lvl w:ilvl="6" w:tplc="63BC866C">
      <w:start w:val="1"/>
      <w:numFmt w:val="decimal"/>
      <w:lvlText w:val="%7."/>
      <w:lvlJc w:val="left"/>
      <w:pPr>
        <w:ind w:left="5040" w:hanging="360"/>
      </w:pPr>
    </w:lvl>
    <w:lvl w:ilvl="7" w:tplc="73108CFC">
      <w:start w:val="1"/>
      <w:numFmt w:val="lowerLetter"/>
      <w:lvlText w:val="%8."/>
      <w:lvlJc w:val="left"/>
      <w:pPr>
        <w:ind w:left="5760" w:hanging="360"/>
      </w:pPr>
    </w:lvl>
    <w:lvl w:ilvl="8" w:tplc="091CE4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7D22F"/>
    <w:multiLevelType w:val="hybridMultilevel"/>
    <w:tmpl w:val="E74AA094"/>
    <w:lvl w:ilvl="0" w:tplc="BAC6ADC4">
      <w:start w:val="1"/>
      <w:numFmt w:val="decimal"/>
      <w:lvlText w:val="%1."/>
      <w:lvlJc w:val="left"/>
      <w:pPr>
        <w:ind w:left="720" w:hanging="360"/>
      </w:pPr>
    </w:lvl>
    <w:lvl w:ilvl="1" w:tplc="E2D462B0">
      <w:start w:val="1"/>
      <w:numFmt w:val="lowerLetter"/>
      <w:lvlText w:val="%2."/>
      <w:lvlJc w:val="left"/>
      <w:pPr>
        <w:ind w:left="1440" w:hanging="360"/>
      </w:pPr>
    </w:lvl>
    <w:lvl w:ilvl="2" w:tplc="74E84720">
      <w:start w:val="1"/>
      <w:numFmt w:val="lowerRoman"/>
      <w:lvlText w:val="%3."/>
      <w:lvlJc w:val="right"/>
      <w:pPr>
        <w:ind w:left="2160" w:hanging="180"/>
      </w:pPr>
    </w:lvl>
    <w:lvl w:ilvl="3" w:tplc="1D1873C4">
      <w:start w:val="1"/>
      <w:numFmt w:val="decimal"/>
      <w:lvlText w:val="%4."/>
      <w:lvlJc w:val="left"/>
      <w:pPr>
        <w:ind w:left="2880" w:hanging="360"/>
      </w:pPr>
    </w:lvl>
    <w:lvl w:ilvl="4" w:tplc="C9429DC6">
      <w:start w:val="1"/>
      <w:numFmt w:val="lowerLetter"/>
      <w:lvlText w:val="%5."/>
      <w:lvlJc w:val="left"/>
      <w:pPr>
        <w:ind w:left="3600" w:hanging="360"/>
      </w:pPr>
    </w:lvl>
    <w:lvl w:ilvl="5" w:tplc="6090DA94">
      <w:start w:val="1"/>
      <w:numFmt w:val="lowerRoman"/>
      <w:lvlText w:val="%6."/>
      <w:lvlJc w:val="right"/>
      <w:pPr>
        <w:ind w:left="4320" w:hanging="180"/>
      </w:pPr>
    </w:lvl>
    <w:lvl w:ilvl="6" w:tplc="DB5A9B0E">
      <w:start w:val="1"/>
      <w:numFmt w:val="decimal"/>
      <w:lvlText w:val="%7."/>
      <w:lvlJc w:val="left"/>
      <w:pPr>
        <w:ind w:left="5040" w:hanging="360"/>
      </w:pPr>
    </w:lvl>
    <w:lvl w:ilvl="7" w:tplc="19263E28">
      <w:start w:val="1"/>
      <w:numFmt w:val="lowerLetter"/>
      <w:lvlText w:val="%8."/>
      <w:lvlJc w:val="left"/>
      <w:pPr>
        <w:ind w:left="5760" w:hanging="360"/>
      </w:pPr>
    </w:lvl>
    <w:lvl w:ilvl="8" w:tplc="F0B039CC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8874">
    <w:abstractNumId w:val="2"/>
  </w:num>
  <w:num w:numId="2" w16cid:durableId="1629240958">
    <w:abstractNumId w:val="0"/>
  </w:num>
  <w:num w:numId="3" w16cid:durableId="2038046393">
    <w:abstractNumId w:val="1"/>
  </w:num>
  <w:num w:numId="4" w16cid:durableId="387076052">
    <w:abstractNumId w:val="3"/>
  </w:num>
  <w:num w:numId="5" w16cid:durableId="649872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7522AC"/>
    <w:rsid w:val="00023BB6"/>
    <w:rsid w:val="00053EEE"/>
    <w:rsid w:val="00072753"/>
    <w:rsid w:val="001346A3"/>
    <w:rsid w:val="001A7865"/>
    <w:rsid w:val="001D7759"/>
    <w:rsid w:val="00334D71"/>
    <w:rsid w:val="00353C82"/>
    <w:rsid w:val="003C2884"/>
    <w:rsid w:val="00417EF5"/>
    <w:rsid w:val="0045174F"/>
    <w:rsid w:val="004A6C81"/>
    <w:rsid w:val="004C286C"/>
    <w:rsid w:val="004D5F27"/>
    <w:rsid w:val="005A2055"/>
    <w:rsid w:val="005A5FC1"/>
    <w:rsid w:val="005B4739"/>
    <w:rsid w:val="005B7AEB"/>
    <w:rsid w:val="005E4DD5"/>
    <w:rsid w:val="00616070"/>
    <w:rsid w:val="00632791"/>
    <w:rsid w:val="00726E1A"/>
    <w:rsid w:val="007821F5"/>
    <w:rsid w:val="007E6BAA"/>
    <w:rsid w:val="008021E3"/>
    <w:rsid w:val="00827741"/>
    <w:rsid w:val="00833F92"/>
    <w:rsid w:val="008475A5"/>
    <w:rsid w:val="00871FB0"/>
    <w:rsid w:val="008D3254"/>
    <w:rsid w:val="008D78BA"/>
    <w:rsid w:val="008E598B"/>
    <w:rsid w:val="00906A26"/>
    <w:rsid w:val="009957BE"/>
    <w:rsid w:val="009E518A"/>
    <w:rsid w:val="00A37C07"/>
    <w:rsid w:val="00A55D2A"/>
    <w:rsid w:val="00A72F61"/>
    <w:rsid w:val="00AD206B"/>
    <w:rsid w:val="00B83929"/>
    <w:rsid w:val="00BB1B30"/>
    <w:rsid w:val="00BB58D7"/>
    <w:rsid w:val="00C03DCC"/>
    <w:rsid w:val="00C26B9A"/>
    <w:rsid w:val="00C801A6"/>
    <w:rsid w:val="00C80FC7"/>
    <w:rsid w:val="00D265F7"/>
    <w:rsid w:val="00D721C6"/>
    <w:rsid w:val="00D8141B"/>
    <w:rsid w:val="00D83D94"/>
    <w:rsid w:val="00DB7AC8"/>
    <w:rsid w:val="00DDE6D0"/>
    <w:rsid w:val="00DE7542"/>
    <w:rsid w:val="00E5E3A8"/>
    <w:rsid w:val="00EB23F2"/>
    <w:rsid w:val="00F29A4F"/>
    <w:rsid w:val="00F460E4"/>
    <w:rsid w:val="00F5118B"/>
    <w:rsid w:val="00F67990"/>
    <w:rsid w:val="00F90749"/>
    <w:rsid w:val="00F974CC"/>
    <w:rsid w:val="00FA3332"/>
    <w:rsid w:val="010FDEFA"/>
    <w:rsid w:val="01DED348"/>
    <w:rsid w:val="02291E5E"/>
    <w:rsid w:val="02C25BB1"/>
    <w:rsid w:val="0300DBDC"/>
    <w:rsid w:val="03312D28"/>
    <w:rsid w:val="03A1D706"/>
    <w:rsid w:val="03DEE879"/>
    <w:rsid w:val="03F293AE"/>
    <w:rsid w:val="045F659F"/>
    <w:rsid w:val="0465277E"/>
    <w:rsid w:val="04AFA2E1"/>
    <w:rsid w:val="05182BFB"/>
    <w:rsid w:val="059B23FB"/>
    <w:rsid w:val="06CBF18C"/>
    <w:rsid w:val="06CEB66A"/>
    <w:rsid w:val="06F933AD"/>
    <w:rsid w:val="077DEFE8"/>
    <w:rsid w:val="07BCC36D"/>
    <w:rsid w:val="07D423EB"/>
    <w:rsid w:val="0862FDC7"/>
    <w:rsid w:val="0867E836"/>
    <w:rsid w:val="08683C95"/>
    <w:rsid w:val="086B943C"/>
    <w:rsid w:val="08B48754"/>
    <w:rsid w:val="08C0A7E6"/>
    <w:rsid w:val="0A1FF6CB"/>
    <w:rsid w:val="0A570839"/>
    <w:rsid w:val="0A72EA39"/>
    <w:rsid w:val="0AAF02D1"/>
    <w:rsid w:val="0ACAF091"/>
    <w:rsid w:val="0BEC1264"/>
    <w:rsid w:val="0C45615F"/>
    <w:rsid w:val="0CCCB16F"/>
    <w:rsid w:val="0D35ED56"/>
    <w:rsid w:val="0D3904C4"/>
    <w:rsid w:val="0DF4364C"/>
    <w:rsid w:val="0E074D11"/>
    <w:rsid w:val="0EE6274C"/>
    <w:rsid w:val="0F014E57"/>
    <w:rsid w:val="0F2293CA"/>
    <w:rsid w:val="107BB06C"/>
    <w:rsid w:val="10BF7439"/>
    <w:rsid w:val="1164F496"/>
    <w:rsid w:val="123DB470"/>
    <w:rsid w:val="12CE91F2"/>
    <w:rsid w:val="138D9A26"/>
    <w:rsid w:val="15620DF2"/>
    <w:rsid w:val="15C32B83"/>
    <w:rsid w:val="1649249B"/>
    <w:rsid w:val="16E7F615"/>
    <w:rsid w:val="174CC6D0"/>
    <w:rsid w:val="174DDFD9"/>
    <w:rsid w:val="175CFBCF"/>
    <w:rsid w:val="17D9B1CC"/>
    <w:rsid w:val="17F7FB01"/>
    <w:rsid w:val="18048CB0"/>
    <w:rsid w:val="182D0E2E"/>
    <w:rsid w:val="191BB243"/>
    <w:rsid w:val="193AEFF1"/>
    <w:rsid w:val="1A2DC10C"/>
    <w:rsid w:val="1AA2AB22"/>
    <w:rsid w:val="1AC3631A"/>
    <w:rsid w:val="1B1ED0B7"/>
    <w:rsid w:val="1B89B1AE"/>
    <w:rsid w:val="1B9D213F"/>
    <w:rsid w:val="1BBE361E"/>
    <w:rsid w:val="1C25C98E"/>
    <w:rsid w:val="1D2F141C"/>
    <w:rsid w:val="1DF6ECDD"/>
    <w:rsid w:val="1E089610"/>
    <w:rsid w:val="1E3A9DDE"/>
    <w:rsid w:val="1EA6B1B1"/>
    <w:rsid w:val="207AC1D6"/>
    <w:rsid w:val="2097FF4E"/>
    <w:rsid w:val="20C382E4"/>
    <w:rsid w:val="22A98675"/>
    <w:rsid w:val="24724FEA"/>
    <w:rsid w:val="24C4674C"/>
    <w:rsid w:val="24D3D25A"/>
    <w:rsid w:val="25BEAC0F"/>
    <w:rsid w:val="25CC4B35"/>
    <w:rsid w:val="25F9DDE3"/>
    <w:rsid w:val="263284B8"/>
    <w:rsid w:val="2637E8B2"/>
    <w:rsid w:val="26A6BDF6"/>
    <w:rsid w:val="278BC94C"/>
    <w:rsid w:val="27B10956"/>
    <w:rsid w:val="27F4C59A"/>
    <w:rsid w:val="288E7B85"/>
    <w:rsid w:val="28D0DD42"/>
    <w:rsid w:val="298242D0"/>
    <w:rsid w:val="2996558D"/>
    <w:rsid w:val="29DA82E0"/>
    <w:rsid w:val="2AA37649"/>
    <w:rsid w:val="2B46DB66"/>
    <w:rsid w:val="2B9984B5"/>
    <w:rsid w:val="2C0A3040"/>
    <w:rsid w:val="2C74F226"/>
    <w:rsid w:val="2C8A4A43"/>
    <w:rsid w:val="2C9D4EDB"/>
    <w:rsid w:val="2CFCE409"/>
    <w:rsid w:val="2D346F87"/>
    <w:rsid w:val="2D959ED1"/>
    <w:rsid w:val="2DF3CBF2"/>
    <w:rsid w:val="2E106FA4"/>
    <w:rsid w:val="2EA0BFCC"/>
    <w:rsid w:val="2F0265DA"/>
    <w:rsid w:val="2FB01366"/>
    <w:rsid w:val="2FCA15EE"/>
    <w:rsid w:val="30FF5C51"/>
    <w:rsid w:val="31040A08"/>
    <w:rsid w:val="31C95B8A"/>
    <w:rsid w:val="32AAD1F3"/>
    <w:rsid w:val="32D096AE"/>
    <w:rsid w:val="339ECD22"/>
    <w:rsid w:val="33DD5CC7"/>
    <w:rsid w:val="343992DC"/>
    <w:rsid w:val="3488CA43"/>
    <w:rsid w:val="354D8F78"/>
    <w:rsid w:val="35E21A22"/>
    <w:rsid w:val="3613F246"/>
    <w:rsid w:val="3629ABE0"/>
    <w:rsid w:val="36563AB4"/>
    <w:rsid w:val="36E0D449"/>
    <w:rsid w:val="378FA57A"/>
    <w:rsid w:val="38031747"/>
    <w:rsid w:val="3856082F"/>
    <w:rsid w:val="387C91FE"/>
    <w:rsid w:val="388295E1"/>
    <w:rsid w:val="38A8F096"/>
    <w:rsid w:val="3933913D"/>
    <w:rsid w:val="39450D20"/>
    <w:rsid w:val="39A95B23"/>
    <w:rsid w:val="39DCB3C7"/>
    <w:rsid w:val="39EDC23A"/>
    <w:rsid w:val="3A54C84F"/>
    <w:rsid w:val="3B321920"/>
    <w:rsid w:val="3B724FF1"/>
    <w:rsid w:val="3B73F34B"/>
    <w:rsid w:val="3CBFF71E"/>
    <w:rsid w:val="3D6E1764"/>
    <w:rsid w:val="3D9BBB5A"/>
    <w:rsid w:val="3DB7A42F"/>
    <w:rsid w:val="3DD28C09"/>
    <w:rsid w:val="3E1CDB6D"/>
    <w:rsid w:val="3E7358BE"/>
    <w:rsid w:val="3F2F8DCC"/>
    <w:rsid w:val="3F3AD1B5"/>
    <w:rsid w:val="3F738268"/>
    <w:rsid w:val="3FBCCDC1"/>
    <w:rsid w:val="403A4AD1"/>
    <w:rsid w:val="4040E1EE"/>
    <w:rsid w:val="411CBBAA"/>
    <w:rsid w:val="41685EAB"/>
    <w:rsid w:val="418CBBB5"/>
    <w:rsid w:val="418F7EDF"/>
    <w:rsid w:val="41B2AEA9"/>
    <w:rsid w:val="426D384E"/>
    <w:rsid w:val="426D5039"/>
    <w:rsid w:val="42A105BF"/>
    <w:rsid w:val="42C7D4FD"/>
    <w:rsid w:val="438E9226"/>
    <w:rsid w:val="439DFE91"/>
    <w:rsid w:val="43C87D4D"/>
    <w:rsid w:val="43D1FC4E"/>
    <w:rsid w:val="44B56D77"/>
    <w:rsid w:val="451F39AC"/>
    <w:rsid w:val="45DE5977"/>
    <w:rsid w:val="46736918"/>
    <w:rsid w:val="46BC7668"/>
    <w:rsid w:val="46C09724"/>
    <w:rsid w:val="46CE6CA4"/>
    <w:rsid w:val="46F65201"/>
    <w:rsid w:val="46F9BD59"/>
    <w:rsid w:val="475D4F05"/>
    <w:rsid w:val="47EB4FFD"/>
    <w:rsid w:val="48AEEF0B"/>
    <w:rsid w:val="48E385C8"/>
    <w:rsid w:val="48FC4D20"/>
    <w:rsid w:val="49893D4E"/>
    <w:rsid w:val="49BBC5C8"/>
    <w:rsid w:val="49E4B49C"/>
    <w:rsid w:val="4A1DA904"/>
    <w:rsid w:val="4A7FE979"/>
    <w:rsid w:val="4AA4A0E3"/>
    <w:rsid w:val="4AB24F27"/>
    <w:rsid w:val="4B043792"/>
    <w:rsid w:val="4B4EDC25"/>
    <w:rsid w:val="4B6E4762"/>
    <w:rsid w:val="4BFF35B0"/>
    <w:rsid w:val="4CF90F9B"/>
    <w:rsid w:val="4CF93B44"/>
    <w:rsid w:val="4D1A1BE7"/>
    <w:rsid w:val="4DA769DC"/>
    <w:rsid w:val="4DCA6514"/>
    <w:rsid w:val="4DD276AF"/>
    <w:rsid w:val="4E0D7E9E"/>
    <w:rsid w:val="4E80D41E"/>
    <w:rsid w:val="4EA8A918"/>
    <w:rsid w:val="4EE2B001"/>
    <w:rsid w:val="4FB67A08"/>
    <w:rsid w:val="4FBADAAD"/>
    <w:rsid w:val="506435A0"/>
    <w:rsid w:val="50E295E2"/>
    <w:rsid w:val="5180D810"/>
    <w:rsid w:val="531281A5"/>
    <w:rsid w:val="53BA4899"/>
    <w:rsid w:val="53CED57E"/>
    <w:rsid w:val="53D8D235"/>
    <w:rsid w:val="53EB6989"/>
    <w:rsid w:val="53EC2950"/>
    <w:rsid w:val="545439BF"/>
    <w:rsid w:val="5457F55F"/>
    <w:rsid w:val="547F244E"/>
    <w:rsid w:val="54D1B93C"/>
    <w:rsid w:val="55E31570"/>
    <w:rsid w:val="563542EF"/>
    <w:rsid w:val="566BAEAB"/>
    <w:rsid w:val="57A8C4AE"/>
    <w:rsid w:val="57E1460C"/>
    <w:rsid w:val="5862F5A3"/>
    <w:rsid w:val="586AC49B"/>
    <w:rsid w:val="58A8CC46"/>
    <w:rsid w:val="5965E963"/>
    <w:rsid w:val="59B0F5C8"/>
    <w:rsid w:val="59D1F6F2"/>
    <w:rsid w:val="59FD4E74"/>
    <w:rsid w:val="5AF37D08"/>
    <w:rsid w:val="5B36F80A"/>
    <w:rsid w:val="5BAF4BE5"/>
    <w:rsid w:val="5BBBB28D"/>
    <w:rsid w:val="5CCA1A1D"/>
    <w:rsid w:val="5CD8D58D"/>
    <w:rsid w:val="5D120948"/>
    <w:rsid w:val="5D3C6F34"/>
    <w:rsid w:val="5D969CE8"/>
    <w:rsid w:val="5E7AEEA5"/>
    <w:rsid w:val="5EB4933B"/>
    <w:rsid w:val="5F1C0F48"/>
    <w:rsid w:val="5F44C86A"/>
    <w:rsid w:val="60764391"/>
    <w:rsid w:val="609ADF60"/>
    <w:rsid w:val="60EDDD03"/>
    <w:rsid w:val="60EE4111"/>
    <w:rsid w:val="6119BBC5"/>
    <w:rsid w:val="617522AC"/>
    <w:rsid w:val="6189BB9D"/>
    <w:rsid w:val="61C39E03"/>
    <w:rsid w:val="61EFF4A9"/>
    <w:rsid w:val="623437AC"/>
    <w:rsid w:val="62A9BD9C"/>
    <w:rsid w:val="62D1E168"/>
    <w:rsid w:val="6342D743"/>
    <w:rsid w:val="635229C9"/>
    <w:rsid w:val="639E0159"/>
    <w:rsid w:val="63D4B2A3"/>
    <w:rsid w:val="63EE51F4"/>
    <w:rsid w:val="64B398F0"/>
    <w:rsid w:val="64FEC5BB"/>
    <w:rsid w:val="652C623B"/>
    <w:rsid w:val="65B9B78C"/>
    <w:rsid w:val="66709A28"/>
    <w:rsid w:val="66891326"/>
    <w:rsid w:val="66F02AA3"/>
    <w:rsid w:val="66F8D873"/>
    <w:rsid w:val="66FCEBCE"/>
    <w:rsid w:val="66FECDAE"/>
    <w:rsid w:val="6719DE0C"/>
    <w:rsid w:val="672396FD"/>
    <w:rsid w:val="677E8B42"/>
    <w:rsid w:val="67D24560"/>
    <w:rsid w:val="681136C1"/>
    <w:rsid w:val="6839185F"/>
    <w:rsid w:val="68E145BF"/>
    <w:rsid w:val="68F1AD3D"/>
    <w:rsid w:val="692DE855"/>
    <w:rsid w:val="697EA3FD"/>
    <w:rsid w:val="69CA1B4D"/>
    <w:rsid w:val="69D15A7A"/>
    <w:rsid w:val="69D869CF"/>
    <w:rsid w:val="69F6A797"/>
    <w:rsid w:val="6A4DFCA2"/>
    <w:rsid w:val="6A6058C3"/>
    <w:rsid w:val="6AE7B848"/>
    <w:rsid w:val="6BB7DB3F"/>
    <w:rsid w:val="6C41FBD7"/>
    <w:rsid w:val="6D229B34"/>
    <w:rsid w:val="6D85A71F"/>
    <w:rsid w:val="6D9152EB"/>
    <w:rsid w:val="6DA6D73E"/>
    <w:rsid w:val="6DEAA8E4"/>
    <w:rsid w:val="6E02C132"/>
    <w:rsid w:val="6E121FF0"/>
    <w:rsid w:val="6E2616BE"/>
    <w:rsid w:val="6F946EEF"/>
    <w:rsid w:val="709BB37F"/>
    <w:rsid w:val="71000984"/>
    <w:rsid w:val="710FACF5"/>
    <w:rsid w:val="71384721"/>
    <w:rsid w:val="72A1568F"/>
    <w:rsid w:val="72A3A62D"/>
    <w:rsid w:val="7326AD1F"/>
    <w:rsid w:val="7348457C"/>
    <w:rsid w:val="7415BC00"/>
    <w:rsid w:val="749760B4"/>
    <w:rsid w:val="749B59ED"/>
    <w:rsid w:val="751DB3BD"/>
    <w:rsid w:val="7550C36A"/>
    <w:rsid w:val="75B16972"/>
    <w:rsid w:val="75CA02FC"/>
    <w:rsid w:val="75FE6A3F"/>
    <w:rsid w:val="762583AA"/>
    <w:rsid w:val="767FA781"/>
    <w:rsid w:val="769B3A97"/>
    <w:rsid w:val="778986BE"/>
    <w:rsid w:val="7819017F"/>
    <w:rsid w:val="78673A18"/>
    <w:rsid w:val="7924AD59"/>
    <w:rsid w:val="7A923CD0"/>
    <w:rsid w:val="7B0C93EA"/>
    <w:rsid w:val="7B0E3640"/>
    <w:rsid w:val="7BD440AD"/>
    <w:rsid w:val="7BE8923E"/>
    <w:rsid w:val="7CF0C6AE"/>
    <w:rsid w:val="7D12A27C"/>
    <w:rsid w:val="7D6A3F71"/>
    <w:rsid w:val="7D7014EB"/>
    <w:rsid w:val="7FBB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22AC"/>
  <w15:chartTrackingRefBased/>
  <w15:docId w15:val="{D4EC794D-3976-4326-B96A-70500609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3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F92"/>
  </w:style>
  <w:style w:type="paragraph" w:styleId="Piedepgina">
    <w:name w:val="footer"/>
    <w:basedOn w:val="Normal"/>
    <w:link w:val="PiedepginaCar"/>
    <w:uiPriority w:val="99"/>
    <w:unhideWhenUsed/>
    <w:rsid w:val="00833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DEL CARMEN VILLA LOMBANA</dc:creator>
  <cp:keywords/>
  <dc:description/>
  <cp:lastModifiedBy>ESTEBAN MONTOYA MARIN</cp:lastModifiedBy>
  <cp:revision>2</cp:revision>
  <dcterms:created xsi:type="dcterms:W3CDTF">2025-03-19T08:25:00Z</dcterms:created>
  <dcterms:modified xsi:type="dcterms:W3CDTF">2025-03-19T08:25:00Z</dcterms:modified>
</cp:coreProperties>
</file>