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A4394" w14:textId="77777777" w:rsidR="00833F92" w:rsidRPr="00833F92" w:rsidRDefault="00833F92" w:rsidP="652C623B">
      <w:pPr>
        <w:jc w:val="center"/>
        <w:rPr>
          <w:rFonts w:ascii="Arial" w:eastAsia="Arial Nova" w:hAnsi="Arial" w:cs="Arial"/>
          <w:b/>
          <w:bCs/>
          <w:color w:val="242424"/>
        </w:rPr>
      </w:pPr>
    </w:p>
    <w:tbl>
      <w:tblPr>
        <w:tblStyle w:val="Tablaconcuadrcula"/>
        <w:tblW w:w="0" w:type="auto"/>
        <w:tblLayout w:type="fixed"/>
        <w:tblLook w:val="06A0" w:firstRow="1" w:lastRow="0" w:firstColumn="1" w:lastColumn="0" w:noHBand="1" w:noVBand="1"/>
      </w:tblPr>
      <w:tblGrid>
        <w:gridCol w:w="1555"/>
        <w:gridCol w:w="7461"/>
      </w:tblGrid>
      <w:tr w:rsidR="652C623B" w:rsidRPr="00833F92" w14:paraId="60ECAE2A" w14:textId="77777777" w:rsidTr="00833F92">
        <w:trPr>
          <w:trHeight w:val="300"/>
        </w:trPr>
        <w:tc>
          <w:tcPr>
            <w:tcW w:w="1555" w:type="dxa"/>
          </w:tcPr>
          <w:p w14:paraId="5D928BF0" w14:textId="70607804" w:rsidR="4AA4A0E3" w:rsidRPr="00833F92" w:rsidRDefault="00833F92" w:rsidP="652C623B">
            <w:pPr>
              <w:rPr>
                <w:rFonts w:ascii="Arial" w:eastAsia="Arial Nova" w:hAnsi="Arial" w:cs="Arial"/>
                <w:b/>
                <w:bCs/>
                <w:color w:val="242424"/>
              </w:rPr>
            </w:pPr>
            <w:r w:rsidRPr="00833F92">
              <w:rPr>
                <w:rFonts w:ascii="Arial" w:eastAsia="Arial Nova" w:hAnsi="Arial" w:cs="Arial"/>
                <w:color w:val="242424"/>
              </w:rPr>
              <w:t xml:space="preserve">Módulo </w:t>
            </w:r>
            <w:r w:rsidR="00C80FC7">
              <w:rPr>
                <w:rFonts w:ascii="Arial" w:eastAsia="Arial Nova" w:hAnsi="Arial" w:cs="Arial"/>
                <w:color w:val="242424"/>
              </w:rPr>
              <w:t>2</w:t>
            </w:r>
            <w:r w:rsidRPr="00833F92">
              <w:rPr>
                <w:rFonts w:ascii="Arial" w:eastAsia="Arial Nova" w:hAnsi="Arial" w:cs="Arial"/>
                <w:color w:val="242424"/>
              </w:rPr>
              <w:t>:</w:t>
            </w:r>
          </w:p>
        </w:tc>
        <w:tc>
          <w:tcPr>
            <w:tcW w:w="7461" w:type="dxa"/>
          </w:tcPr>
          <w:p w14:paraId="253E3CB4" w14:textId="1F12274F" w:rsidR="652C623B" w:rsidRPr="00833F92" w:rsidRDefault="00C80FC7" w:rsidP="00833F92">
            <w:pPr>
              <w:rPr>
                <w:rFonts w:ascii="Arial" w:eastAsia="Arial Nova" w:hAnsi="Arial" w:cs="Arial"/>
                <w:b/>
                <w:bCs/>
                <w:color w:val="242424"/>
              </w:rPr>
            </w:pPr>
            <w:r>
              <w:rPr>
                <w:rFonts w:ascii="Arial" w:eastAsia="Arial Nova" w:hAnsi="Arial" w:cs="Arial"/>
                <w:color w:val="242424"/>
              </w:rPr>
              <w:t>Guías didácticas</w:t>
            </w:r>
          </w:p>
        </w:tc>
      </w:tr>
      <w:tr w:rsidR="652C623B" w:rsidRPr="00833F92" w14:paraId="0620F0B5" w14:textId="77777777" w:rsidTr="00833F92">
        <w:trPr>
          <w:trHeight w:val="300"/>
        </w:trPr>
        <w:tc>
          <w:tcPr>
            <w:tcW w:w="1555" w:type="dxa"/>
          </w:tcPr>
          <w:p w14:paraId="612BBCF2" w14:textId="503F49F8" w:rsidR="4AA4A0E3" w:rsidRPr="00833F92" w:rsidRDefault="4AA4A0E3" w:rsidP="652C623B">
            <w:pPr>
              <w:rPr>
                <w:rFonts w:ascii="Arial" w:eastAsia="Arial Nova" w:hAnsi="Arial" w:cs="Arial"/>
                <w:color w:val="242424"/>
              </w:rPr>
            </w:pPr>
            <w:r w:rsidRPr="00833F92">
              <w:rPr>
                <w:rFonts w:ascii="Arial" w:eastAsia="Arial Nova" w:hAnsi="Arial" w:cs="Arial"/>
                <w:color w:val="242424"/>
              </w:rPr>
              <w:t>Tema 1:</w:t>
            </w:r>
          </w:p>
        </w:tc>
        <w:tc>
          <w:tcPr>
            <w:tcW w:w="7461" w:type="dxa"/>
          </w:tcPr>
          <w:p w14:paraId="266AEF70" w14:textId="4BB8CF28" w:rsidR="652C623B" w:rsidRPr="00833F92" w:rsidRDefault="00C80FC7" w:rsidP="652C623B">
            <w:pPr>
              <w:rPr>
                <w:rFonts w:ascii="Arial" w:eastAsia="Arial Nova" w:hAnsi="Arial" w:cs="Arial"/>
                <w:color w:val="242424"/>
              </w:rPr>
            </w:pPr>
            <w:r>
              <w:rPr>
                <w:rFonts w:ascii="Arial" w:eastAsia="Arial Nova" w:hAnsi="Arial" w:cs="Arial"/>
                <w:color w:val="242424"/>
              </w:rPr>
              <w:t xml:space="preserve">Las guías didácticas como recurso en la Educación a Distancia </w:t>
            </w:r>
          </w:p>
        </w:tc>
      </w:tr>
      <w:tr w:rsidR="652C623B" w:rsidRPr="00833F92" w14:paraId="23A3A88B" w14:textId="77777777" w:rsidTr="00833F92">
        <w:trPr>
          <w:trHeight w:val="300"/>
        </w:trPr>
        <w:tc>
          <w:tcPr>
            <w:tcW w:w="1555" w:type="dxa"/>
          </w:tcPr>
          <w:p w14:paraId="3643CBE2" w14:textId="5518F03F" w:rsidR="4AA4A0E3" w:rsidRPr="00833F92" w:rsidRDefault="4AA4A0E3" w:rsidP="652C623B">
            <w:pPr>
              <w:rPr>
                <w:rFonts w:ascii="Arial" w:eastAsia="Arial Nova" w:hAnsi="Arial" w:cs="Arial"/>
                <w:color w:val="242424"/>
              </w:rPr>
            </w:pPr>
            <w:r w:rsidRPr="00833F92">
              <w:rPr>
                <w:rFonts w:ascii="Arial" w:eastAsia="Arial Nova" w:hAnsi="Arial" w:cs="Arial"/>
                <w:color w:val="242424"/>
              </w:rPr>
              <w:t>Subtema</w:t>
            </w:r>
            <w:r w:rsidR="00F67990">
              <w:rPr>
                <w:rFonts w:ascii="Arial" w:eastAsia="Arial Nova" w:hAnsi="Arial" w:cs="Arial"/>
                <w:color w:val="242424"/>
              </w:rPr>
              <w:t>:</w:t>
            </w:r>
          </w:p>
        </w:tc>
        <w:tc>
          <w:tcPr>
            <w:tcW w:w="7461" w:type="dxa"/>
          </w:tcPr>
          <w:p w14:paraId="05B09F2C" w14:textId="5B9E27AE" w:rsidR="4AA4A0E3" w:rsidRPr="00833F92" w:rsidRDefault="008D78BA" w:rsidP="652C623B">
            <w:pPr>
              <w:rPr>
                <w:rFonts w:ascii="Arial" w:eastAsia="Arial Nova" w:hAnsi="Arial" w:cs="Arial"/>
                <w:color w:val="242424"/>
              </w:rPr>
            </w:pPr>
            <w:r>
              <w:rPr>
                <w:rFonts w:ascii="Arial" w:eastAsia="Arial Nova" w:hAnsi="Arial" w:cs="Arial"/>
                <w:color w:val="242424"/>
              </w:rPr>
              <w:t>Definición de las guías didácticas</w:t>
            </w:r>
          </w:p>
        </w:tc>
      </w:tr>
    </w:tbl>
    <w:p w14:paraId="21AC968B" w14:textId="1ABD5F86" w:rsidR="652C623B" w:rsidRPr="00833F92" w:rsidRDefault="652C623B" w:rsidP="652C623B">
      <w:pPr>
        <w:jc w:val="both"/>
        <w:rPr>
          <w:rFonts w:ascii="Arial" w:eastAsia="Arial Nova" w:hAnsi="Arial" w:cs="Arial"/>
          <w:b/>
          <w:bCs/>
        </w:rPr>
      </w:pPr>
    </w:p>
    <w:p w14:paraId="4F199DCC" w14:textId="139CA80A" w:rsidR="4AA4A0E3" w:rsidRPr="00C26B9A" w:rsidRDefault="00833F92" w:rsidP="00833F92">
      <w:pPr>
        <w:jc w:val="center"/>
        <w:rPr>
          <w:rFonts w:ascii="Arial" w:eastAsia="Arial Nova" w:hAnsi="Arial" w:cs="Arial"/>
          <w:b/>
          <w:bCs/>
          <w:color w:val="00CC99"/>
        </w:rPr>
      </w:pPr>
      <w:r w:rsidRPr="00C26B9A">
        <w:rPr>
          <w:rFonts w:ascii="Arial" w:eastAsia="Arial Nova" w:hAnsi="Arial" w:cs="Arial"/>
          <w:b/>
          <w:bCs/>
          <w:color w:val="00CC99"/>
        </w:rPr>
        <w:t xml:space="preserve">¿QUÉ </w:t>
      </w:r>
      <w:r w:rsidR="00C80FC7">
        <w:rPr>
          <w:rFonts w:ascii="Arial" w:eastAsia="Arial Nova" w:hAnsi="Arial" w:cs="Arial"/>
          <w:b/>
          <w:bCs/>
          <w:color w:val="00CC99"/>
        </w:rPr>
        <w:t>SON LAS GUÍAS DIDÁCTICAS</w:t>
      </w:r>
      <w:r w:rsidRPr="00C26B9A">
        <w:rPr>
          <w:rFonts w:ascii="Arial" w:eastAsia="Arial Nova" w:hAnsi="Arial" w:cs="Arial"/>
          <w:b/>
          <w:bCs/>
          <w:color w:val="00CC99"/>
        </w:rPr>
        <w:t>?</w:t>
      </w:r>
    </w:p>
    <w:p w14:paraId="05474714" w14:textId="77777777" w:rsidR="00BB58D7" w:rsidRDefault="00BB58D7" w:rsidP="652C623B">
      <w:pPr>
        <w:jc w:val="both"/>
        <w:rPr>
          <w:rFonts w:ascii="Arial" w:eastAsia="Arial Nova" w:hAnsi="Arial" w:cs="Arial"/>
          <w:b/>
          <w:bCs/>
        </w:rPr>
      </w:pPr>
    </w:p>
    <w:p w14:paraId="10A87CA3" w14:textId="02E3D7FF" w:rsidR="001D7759" w:rsidRPr="00BB58D7" w:rsidRDefault="00BB58D7" w:rsidP="652C623B">
      <w:pPr>
        <w:jc w:val="both"/>
        <w:rPr>
          <w:rFonts w:ascii="Arial" w:eastAsia="Arial Nova" w:hAnsi="Arial" w:cs="Arial"/>
          <w:b/>
          <w:bCs/>
        </w:rPr>
      </w:pPr>
      <w:r w:rsidRPr="00BB58D7">
        <w:rPr>
          <w:rFonts w:ascii="Arial" w:eastAsia="Arial Nova" w:hAnsi="Arial" w:cs="Arial"/>
          <w:b/>
          <w:bCs/>
        </w:rPr>
        <w:t xml:space="preserve">Un recurso </w:t>
      </w:r>
      <w:r>
        <w:rPr>
          <w:rFonts w:ascii="Arial" w:eastAsia="Arial Nova" w:hAnsi="Arial" w:cs="Arial"/>
          <w:b/>
          <w:bCs/>
        </w:rPr>
        <w:t>en el que se concreta una</w:t>
      </w:r>
      <w:r w:rsidRPr="00BB58D7">
        <w:rPr>
          <w:rFonts w:ascii="Arial" w:eastAsia="Arial Nova" w:hAnsi="Arial" w:cs="Arial"/>
          <w:b/>
          <w:bCs/>
        </w:rPr>
        <w:t xml:space="preserve"> tensión entre enseñanza y aprendizaje</w:t>
      </w:r>
    </w:p>
    <w:p w14:paraId="7729588A" w14:textId="7EE27ED0" w:rsidR="005B7AEB" w:rsidRPr="005B7AEB" w:rsidRDefault="005B7AEB" w:rsidP="005B7AEB">
      <w:pPr>
        <w:jc w:val="both"/>
        <w:rPr>
          <w:rFonts w:ascii="Arial" w:eastAsia="Arial Nova" w:hAnsi="Arial" w:cs="Arial"/>
        </w:rPr>
      </w:pPr>
      <w:r w:rsidRPr="005B7AEB">
        <w:rPr>
          <w:rFonts w:ascii="Arial" w:eastAsia="Arial Nova" w:hAnsi="Arial" w:cs="Arial"/>
        </w:rPr>
        <w:t>La apuesta por la definición y delimitación de las guías didácticas supone, inicialmente, el reconocimiento de cierta amplitud en las denominaciones o formas de enunciarlas. En este sentido, es común hallar fuentes que utilizan -de forma indistinta- términos como guías de aprendizaje, guías de trabajo autónomo o guías didácticas para referirse al material diseñado por los docentes con el propósito de orientar los procesos de aprendizaje de los estudiantes. Esta dispersión podría generar confusiones que van más allá de meros asuntos del lenguaje, pues implican consideraciones epistemológicas distintas. Por ejemplo, el uso del término “aprendizaje” podría, siguiendo algunos de los debates propuestos por Bolívar (2002), enfatizar los modos en que los estudiantes adquieren conocimientos en detrimento de otros procesos, como la enseñanza misma. Por lo tanto, en esta apuesta formativa se opta por la designación de guía didáctica, que refleja un equilibrio entre ambos enfoques</w:t>
      </w:r>
      <w:r>
        <w:rPr>
          <w:rFonts w:ascii="Arial" w:eastAsia="Arial Nova" w:hAnsi="Arial" w:cs="Arial"/>
        </w:rPr>
        <w:t xml:space="preserve"> en medio de consideraciones con </w:t>
      </w:r>
      <w:r w:rsidR="00616070">
        <w:rPr>
          <w:rFonts w:ascii="Arial" w:eastAsia="Arial Nova" w:hAnsi="Arial" w:cs="Arial"/>
        </w:rPr>
        <w:t>perspectivas</w:t>
      </w:r>
      <w:r>
        <w:rPr>
          <w:rFonts w:ascii="Arial" w:eastAsia="Arial Nova" w:hAnsi="Arial" w:cs="Arial"/>
        </w:rPr>
        <w:t xml:space="preserve"> tan marcados.</w:t>
      </w:r>
    </w:p>
    <w:p w14:paraId="39DA7B06" w14:textId="5D28B891" w:rsidR="005B7AEB" w:rsidRDefault="00616070" w:rsidP="005B7AEB">
      <w:pPr>
        <w:jc w:val="both"/>
        <w:rPr>
          <w:rFonts w:ascii="Arial" w:eastAsia="Arial Nova" w:hAnsi="Arial" w:cs="Arial"/>
        </w:rPr>
      </w:pPr>
      <w:r>
        <w:rPr>
          <w:rFonts w:ascii="Arial" w:eastAsia="Arial Nova" w:hAnsi="Arial" w:cs="Arial"/>
        </w:rPr>
        <w:t>En este contexto, u</w:t>
      </w:r>
      <w:r w:rsidR="005B7AEB">
        <w:rPr>
          <w:rFonts w:ascii="Arial" w:eastAsia="Arial Nova" w:hAnsi="Arial" w:cs="Arial"/>
        </w:rPr>
        <w:t xml:space="preserve">na de las </w:t>
      </w:r>
      <w:r w:rsidR="00F90749">
        <w:rPr>
          <w:rFonts w:ascii="Arial" w:eastAsia="Arial Nova" w:hAnsi="Arial" w:cs="Arial"/>
        </w:rPr>
        <w:t>conceptualizaciones</w:t>
      </w:r>
      <w:r w:rsidR="005B7AEB">
        <w:rPr>
          <w:rFonts w:ascii="Arial" w:eastAsia="Arial Nova" w:hAnsi="Arial" w:cs="Arial"/>
        </w:rPr>
        <w:t xml:space="preserve"> de mayor difusión en </w:t>
      </w:r>
      <w:r w:rsidR="005B7AEB" w:rsidRPr="005B7AEB">
        <w:rPr>
          <w:rFonts w:ascii="Arial" w:eastAsia="Arial Nova" w:hAnsi="Arial" w:cs="Arial"/>
        </w:rPr>
        <w:t xml:space="preserve">la década anterior es la propuesta de García y de la Cruz (2014), quienes definen </w:t>
      </w:r>
      <w:r w:rsidR="00F90749">
        <w:rPr>
          <w:rFonts w:ascii="Arial" w:eastAsia="Arial Nova" w:hAnsi="Arial" w:cs="Arial"/>
        </w:rPr>
        <w:t xml:space="preserve">la guía didáctica </w:t>
      </w:r>
      <w:r w:rsidR="005B7AEB" w:rsidRPr="005B7AEB">
        <w:rPr>
          <w:rFonts w:ascii="Arial" w:eastAsia="Arial Nova" w:hAnsi="Arial" w:cs="Arial"/>
        </w:rPr>
        <w:t xml:space="preserve">como “un recurso para el aprendizaje a través del cual se concreta la acción del profesor y los estudiantes dentro del proceso docente, de forma planificada y organizada” (p. 165). Estos autores, desde una perspectiva constructivista, resaltan que este insumo “brinda información técnica al estudiante y tiene como premisa la educación como conducción y proceso activo” (p. 165). </w:t>
      </w:r>
      <w:r w:rsidR="00F90749">
        <w:rPr>
          <w:rFonts w:ascii="Arial" w:eastAsia="Arial Nova" w:hAnsi="Arial" w:cs="Arial"/>
        </w:rPr>
        <w:t>En esta lógica</w:t>
      </w:r>
      <w:r w:rsidR="005B7AEB" w:rsidRPr="005B7AEB">
        <w:rPr>
          <w:rFonts w:ascii="Arial" w:eastAsia="Arial Nova" w:hAnsi="Arial" w:cs="Arial"/>
        </w:rPr>
        <w:t xml:space="preserve">, la guía didáctica se concibe no solo como un material de apoyo, sino como un elemento clave en la planificación educativa, capaz de articular las acciones del docente </w:t>
      </w:r>
      <w:r w:rsidR="005B7AEB">
        <w:rPr>
          <w:rFonts w:ascii="Arial" w:eastAsia="Arial Nova" w:hAnsi="Arial" w:cs="Arial"/>
        </w:rPr>
        <w:t>en atención a</w:t>
      </w:r>
      <w:r w:rsidR="005B7AEB" w:rsidRPr="005B7AEB">
        <w:rPr>
          <w:rFonts w:ascii="Arial" w:eastAsia="Arial Nova" w:hAnsi="Arial" w:cs="Arial"/>
        </w:rPr>
        <w:t xml:space="preserve"> las necesidades </w:t>
      </w:r>
      <w:r w:rsidR="005B7AEB">
        <w:rPr>
          <w:rFonts w:ascii="Arial" w:eastAsia="Arial Nova" w:hAnsi="Arial" w:cs="Arial"/>
        </w:rPr>
        <w:t xml:space="preserve">de aprendizaje </w:t>
      </w:r>
      <w:r w:rsidR="005B7AEB" w:rsidRPr="005B7AEB">
        <w:rPr>
          <w:rFonts w:ascii="Arial" w:eastAsia="Arial Nova" w:hAnsi="Arial" w:cs="Arial"/>
        </w:rPr>
        <w:t>del estudiante.</w:t>
      </w:r>
      <w:r w:rsidR="005B7AEB">
        <w:rPr>
          <w:rFonts w:ascii="Arial" w:eastAsia="Arial Nova" w:hAnsi="Arial" w:cs="Arial"/>
        </w:rPr>
        <w:t xml:space="preserve"> </w:t>
      </w:r>
      <w:r w:rsidR="00F90749">
        <w:rPr>
          <w:rFonts w:ascii="Arial" w:eastAsia="Arial Nova" w:hAnsi="Arial" w:cs="Arial"/>
        </w:rPr>
        <w:t>Bajo estas consideraciones</w:t>
      </w:r>
      <w:r w:rsidR="005B7AEB">
        <w:rPr>
          <w:rFonts w:ascii="Arial" w:eastAsia="Arial Nova" w:hAnsi="Arial" w:cs="Arial"/>
        </w:rPr>
        <w:t xml:space="preserve"> constructivista</w:t>
      </w:r>
      <w:r w:rsidR="00F90749">
        <w:rPr>
          <w:rFonts w:ascii="Arial" w:eastAsia="Arial Nova" w:hAnsi="Arial" w:cs="Arial"/>
        </w:rPr>
        <w:t>s</w:t>
      </w:r>
      <w:r w:rsidR="005B7AEB">
        <w:rPr>
          <w:rFonts w:ascii="Arial" w:eastAsia="Arial Nova" w:hAnsi="Arial" w:cs="Arial"/>
        </w:rPr>
        <w:t xml:space="preserve"> se pueden situar también las </w:t>
      </w:r>
      <w:r w:rsidR="009E518A">
        <w:rPr>
          <w:rFonts w:ascii="Arial" w:eastAsia="Arial Nova" w:hAnsi="Arial" w:cs="Arial"/>
        </w:rPr>
        <w:t>elaboraciones</w:t>
      </w:r>
      <w:r w:rsidR="005B7AEB">
        <w:rPr>
          <w:rFonts w:ascii="Arial" w:eastAsia="Arial Nova" w:hAnsi="Arial" w:cs="Arial"/>
        </w:rPr>
        <w:t xml:space="preserve"> de </w:t>
      </w:r>
      <w:r w:rsidR="005B7AEB" w:rsidRPr="005B7AEB">
        <w:rPr>
          <w:rFonts w:ascii="Arial" w:eastAsia="Arial Nova" w:hAnsi="Arial" w:cs="Arial"/>
          <w:lang w:val="es-MX"/>
        </w:rPr>
        <w:t>Romero y Crisol (2013)</w:t>
      </w:r>
      <w:r w:rsidR="005B7AEB">
        <w:rPr>
          <w:rFonts w:ascii="Arial" w:eastAsia="Arial Nova" w:hAnsi="Arial" w:cs="Arial"/>
          <w:lang w:val="es-MX"/>
        </w:rPr>
        <w:t>, quienes</w:t>
      </w:r>
      <w:r w:rsidR="005B7AEB" w:rsidRPr="005B7AEB">
        <w:rPr>
          <w:rFonts w:ascii="Arial" w:eastAsia="Arial Nova" w:hAnsi="Arial" w:cs="Arial"/>
          <w:lang w:val="es-MX"/>
        </w:rPr>
        <w:t xml:space="preserve"> consideran que la guía didáctica promueve el "aprender a aprender", fomentando la autonomía del estudiante y la aplicación significativa del conocimiento. </w:t>
      </w:r>
    </w:p>
    <w:p w14:paraId="638783F0" w14:textId="79340420" w:rsidR="00C80FC7" w:rsidRDefault="00F90749" w:rsidP="00D265F7">
      <w:pPr>
        <w:jc w:val="both"/>
        <w:rPr>
          <w:rFonts w:ascii="Arial" w:eastAsia="Arial Nova" w:hAnsi="Arial" w:cs="Arial"/>
        </w:rPr>
      </w:pPr>
      <w:r>
        <w:rPr>
          <w:rFonts w:ascii="Arial" w:eastAsia="Arial Nova" w:hAnsi="Arial" w:cs="Arial"/>
        </w:rPr>
        <w:lastRenderedPageBreak/>
        <w:t xml:space="preserve">En las anteriores construcciones conceptuales destacan dos elementos centrales vinculados de manera constante </w:t>
      </w:r>
      <w:r w:rsidR="00616070">
        <w:rPr>
          <w:rFonts w:ascii="Arial" w:eastAsia="Arial Nova" w:hAnsi="Arial" w:cs="Arial"/>
        </w:rPr>
        <w:t>a las</w:t>
      </w:r>
      <w:r>
        <w:rPr>
          <w:rFonts w:ascii="Arial" w:eastAsia="Arial Nova" w:hAnsi="Arial" w:cs="Arial"/>
        </w:rPr>
        <w:t xml:space="preserve"> guías didácticas como recurso: el aprendizaje y la autonomía. Asunto que también se evidencia en otras posturas como las de García Aretio (2002), quien las asume como </w:t>
      </w:r>
      <w:r w:rsidRPr="00F90749">
        <w:rPr>
          <w:rFonts w:ascii="Arial" w:eastAsia="Arial Nova" w:hAnsi="Arial" w:cs="Arial"/>
        </w:rPr>
        <w:t>"el documento que orienta el estudio, acercando a los procesos cognitivos del alumno el material didáctico, con el fin de que pueda trabajarlos de manera autónoma"</w:t>
      </w:r>
      <w:r>
        <w:rPr>
          <w:rFonts w:ascii="Arial" w:eastAsia="Arial Nova" w:hAnsi="Arial" w:cs="Arial"/>
        </w:rPr>
        <w:t xml:space="preserve"> (p. 241)</w:t>
      </w:r>
      <w:r w:rsidR="009E518A">
        <w:rPr>
          <w:rFonts w:ascii="Arial" w:eastAsia="Arial Nova" w:hAnsi="Arial" w:cs="Arial"/>
        </w:rPr>
        <w:t xml:space="preserve">. Sin embargo, hay otras corrientes que, sin desconocer </w:t>
      </w:r>
      <w:r w:rsidR="00616070">
        <w:rPr>
          <w:rFonts w:ascii="Arial" w:eastAsia="Arial Nova" w:hAnsi="Arial" w:cs="Arial"/>
        </w:rPr>
        <w:t xml:space="preserve">la importancia que posee el aprendizaje, </w:t>
      </w:r>
      <w:r w:rsidR="0045174F">
        <w:rPr>
          <w:rFonts w:ascii="Arial" w:eastAsia="Arial Nova" w:hAnsi="Arial" w:cs="Arial"/>
        </w:rPr>
        <w:t xml:space="preserve">también otorgan un lugar preponderante a la enseñanza en medio de la apuesta por definir </w:t>
      </w:r>
      <w:r w:rsidR="00D265F7">
        <w:rPr>
          <w:rFonts w:ascii="Arial" w:eastAsia="Arial Nova" w:hAnsi="Arial" w:cs="Arial"/>
        </w:rPr>
        <w:t>la guía didáctica</w:t>
      </w:r>
      <w:r w:rsidR="0045174F">
        <w:rPr>
          <w:rFonts w:ascii="Arial" w:eastAsia="Arial Nova" w:hAnsi="Arial" w:cs="Arial"/>
        </w:rPr>
        <w:t xml:space="preserve">. Es el caso de Mercer (1998), quien advierte que </w:t>
      </w:r>
      <w:r w:rsidR="00D265F7">
        <w:rPr>
          <w:rFonts w:ascii="Arial" w:eastAsia="Arial Nova" w:hAnsi="Arial" w:cs="Arial"/>
        </w:rPr>
        <w:t>esta</w:t>
      </w:r>
      <w:r w:rsidR="0045174F">
        <w:rPr>
          <w:rFonts w:ascii="Arial" w:eastAsia="Arial Nova" w:hAnsi="Arial" w:cs="Arial"/>
        </w:rPr>
        <w:t xml:space="preserve"> </w:t>
      </w:r>
      <w:r w:rsidR="00D265F7">
        <w:rPr>
          <w:rFonts w:ascii="Arial" w:eastAsia="Arial Nova" w:hAnsi="Arial" w:cs="Arial"/>
        </w:rPr>
        <w:t>es “</w:t>
      </w:r>
      <w:r w:rsidR="0045174F" w:rsidRPr="0045174F">
        <w:rPr>
          <w:rFonts w:ascii="Arial" w:eastAsia="Arial Nova" w:hAnsi="Arial" w:cs="Arial"/>
        </w:rPr>
        <w:t>una herramienta que sirve para edificar una relación entre el profesor y los alumnos"</w:t>
      </w:r>
      <w:r w:rsidR="00D265F7">
        <w:rPr>
          <w:rFonts w:ascii="Arial" w:eastAsia="Arial Nova" w:hAnsi="Arial" w:cs="Arial"/>
        </w:rPr>
        <w:t xml:space="preserve"> (p. 195) o, por ejemplo, Castillo (1999) quien la define como </w:t>
      </w:r>
      <w:r w:rsidR="00D265F7" w:rsidRPr="00D265F7">
        <w:rPr>
          <w:rFonts w:ascii="Arial" w:eastAsia="Arial Nova" w:hAnsi="Arial" w:cs="Arial"/>
        </w:rPr>
        <w:t xml:space="preserve">una </w:t>
      </w:r>
      <w:r w:rsidR="00D265F7">
        <w:rPr>
          <w:rFonts w:ascii="Arial" w:eastAsia="Arial Nova" w:hAnsi="Arial" w:cs="Arial"/>
        </w:rPr>
        <w:t>“</w:t>
      </w:r>
      <w:r w:rsidR="00D265F7" w:rsidRPr="00D265F7">
        <w:rPr>
          <w:rFonts w:ascii="Arial" w:eastAsia="Arial Nova" w:hAnsi="Arial" w:cs="Arial"/>
        </w:rPr>
        <w:t>comunicación intencional del profesor con el alumno sobre los</w:t>
      </w:r>
      <w:r w:rsidR="00D265F7">
        <w:rPr>
          <w:rFonts w:ascii="Arial" w:eastAsia="Arial Nova" w:hAnsi="Arial" w:cs="Arial"/>
        </w:rPr>
        <w:t xml:space="preserve"> </w:t>
      </w:r>
      <w:r w:rsidR="00D265F7" w:rsidRPr="00D265F7">
        <w:rPr>
          <w:rFonts w:ascii="Arial" w:eastAsia="Arial Nova" w:hAnsi="Arial" w:cs="Arial"/>
        </w:rPr>
        <w:t>pormenores del estudio de la asignatura y del texto bas</w:t>
      </w:r>
      <w:r w:rsidR="00D265F7">
        <w:rPr>
          <w:rFonts w:ascii="Arial" w:eastAsia="Arial Nova" w:hAnsi="Arial" w:cs="Arial"/>
        </w:rPr>
        <w:t xml:space="preserve">e” (p. 90). En ambas miradas, este insumo </w:t>
      </w:r>
      <w:r w:rsidR="00BB58D7">
        <w:rPr>
          <w:rFonts w:ascii="Arial" w:eastAsia="Arial Nova" w:hAnsi="Arial" w:cs="Arial"/>
        </w:rPr>
        <w:t>supone una construcción que no solo atiende a las necesidades del aprendizaje, sino también a las intenciones de la enseñanza situadas en un proceso comunicativo bidireccional.</w:t>
      </w:r>
    </w:p>
    <w:p w14:paraId="050F5369" w14:textId="2E9E7941" w:rsidR="00BB58D7" w:rsidRDefault="00BB58D7" w:rsidP="00D265F7">
      <w:pPr>
        <w:jc w:val="both"/>
        <w:rPr>
          <w:rFonts w:ascii="Arial" w:eastAsia="Arial Nova" w:hAnsi="Arial" w:cs="Arial"/>
        </w:rPr>
      </w:pPr>
      <w:r>
        <w:rPr>
          <w:rFonts w:ascii="Arial" w:eastAsia="Arial Nova" w:hAnsi="Arial" w:cs="Arial"/>
        </w:rPr>
        <w:t xml:space="preserve">Bien sea porque </w:t>
      </w:r>
      <w:r w:rsidR="00DB7AC8">
        <w:rPr>
          <w:rFonts w:ascii="Arial" w:eastAsia="Arial Nova" w:hAnsi="Arial" w:cs="Arial"/>
        </w:rPr>
        <w:t xml:space="preserve">en las definiciones </w:t>
      </w:r>
      <w:r>
        <w:rPr>
          <w:rFonts w:ascii="Arial" w:eastAsia="Arial Nova" w:hAnsi="Arial" w:cs="Arial"/>
        </w:rPr>
        <w:t>haya mayor insistencia en el aprendizaje del estudiante o porque se recupere</w:t>
      </w:r>
      <w:r w:rsidR="00DE7542">
        <w:rPr>
          <w:rFonts w:ascii="Arial" w:eastAsia="Arial Nova" w:hAnsi="Arial" w:cs="Arial"/>
        </w:rPr>
        <w:t xml:space="preserve"> de forma explícita</w:t>
      </w:r>
      <w:r>
        <w:rPr>
          <w:rFonts w:ascii="Arial" w:eastAsia="Arial Nova" w:hAnsi="Arial" w:cs="Arial"/>
        </w:rPr>
        <w:t xml:space="preserve"> la intención del docente</w:t>
      </w:r>
      <w:r w:rsidR="00DE7542">
        <w:rPr>
          <w:rFonts w:ascii="Arial" w:eastAsia="Arial Nova" w:hAnsi="Arial" w:cs="Arial"/>
        </w:rPr>
        <w:t xml:space="preserve"> en la enseñanza</w:t>
      </w:r>
      <w:r>
        <w:rPr>
          <w:rFonts w:ascii="Arial" w:eastAsia="Arial Nova" w:hAnsi="Arial" w:cs="Arial"/>
        </w:rPr>
        <w:t xml:space="preserve">, </w:t>
      </w:r>
      <w:r w:rsidR="00DE7542">
        <w:rPr>
          <w:rFonts w:ascii="Arial" w:eastAsia="Arial Nova" w:hAnsi="Arial" w:cs="Arial"/>
        </w:rPr>
        <w:t xml:space="preserve">no se puede desconocer que en la mayoría de los autores existe un interés por definir la guía de aprendizaje desde </w:t>
      </w:r>
      <w:r w:rsidR="00DB7AC8">
        <w:rPr>
          <w:rFonts w:ascii="Arial" w:eastAsia="Arial Nova" w:hAnsi="Arial" w:cs="Arial"/>
        </w:rPr>
        <w:t xml:space="preserve">una perspectiva conversacional con el estudiante. Argumento retomado por Aguilar </w:t>
      </w:r>
      <w:proofErr w:type="spellStart"/>
      <w:r w:rsidR="00DB7AC8">
        <w:rPr>
          <w:rFonts w:ascii="Arial" w:eastAsia="Arial Nova" w:hAnsi="Arial" w:cs="Arial"/>
        </w:rPr>
        <w:t>Feijo</w:t>
      </w:r>
      <w:proofErr w:type="spellEnd"/>
      <w:r w:rsidR="00DB7AC8">
        <w:rPr>
          <w:rFonts w:ascii="Arial" w:eastAsia="Arial Nova" w:hAnsi="Arial" w:cs="Arial"/>
        </w:rPr>
        <w:t xml:space="preserve"> (2004) </w:t>
      </w:r>
      <w:r w:rsidR="008D3254">
        <w:rPr>
          <w:rFonts w:ascii="Arial" w:eastAsia="Arial Nova" w:hAnsi="Arial" w:cs="Arial"/>
        </w:rPr>
        <w:t>cuando</w:t>
      </w:r>
      <w:r w:rsidR="00DB7AC8">
        <w:rPr>
          <w:rFonts w:ascii="Arial" w:eastAsia="Arial Nova" w:hAnsi="Arial" w:cs="Arial"/>
        </w:rPr>
        <w:t xml:space="preserve"> la define como:</w:t>
      </w:r>
    </w:p>
    <w:p w14:paraId="7FB7CC96" w14:textId="7653A501" w:rsidR="00DE7542" w:rsidRPr="00DE7542" w:rsidRDefault="00DB7AC8" w:rsidP="00DE7542">
      <w:pPr>
        <w:tabs>
          <w:tab w:val="left" w:pos="3900"/>
        </w:tabs>
        <w:ind w:left="426"/>
        <w:jc w:val="both"/>
        <w:rPr>
          <w:rFonts w:ascii="Arial" w:eastAsia="Arial Nova" w:hAnsi="Arial" w:cs="Arial"/>
          <w:lang w:val="es-MX"/>
        </w:rPr>
      </w:pPr>
      <w:r>
        <w:rPr>
          <w:rFonts w:ascii="Arial" w:eastAsia="Arial Nova" w:hAnsi="Arial" w:cs="Arial"/>
          <w:lang w:val="es-MX"/>
        </w:rPr>
        <w:t>E</w:t>
      </w:r>
      <w:r w:rsidRPr="00DB7AC8">
        <w:rPr>
          <w:rFonts w:ascii="Arial" w:eastAsia="Arial Nova" w:hAnsi="Arial" w:cs="Arial"/>
          <w:lang w:val="es-MX"/>
        </w:rPr>
        <w:t>l material educativo que</w:t>
      </w:r>
      <w:r w:rsidRPr="00DB7AC8">
        <w:rPr>
          <w:rFonts w:ascii="Arial" w:eastAsia="Arial Nova" w:hAnsi="Arial" w:cs="Arial"/>
          <w:lang w:val="es-MX"/>
        </w:rPr>
        <w:t xml:space="preserve"> </w:t>
      </w:r>
      <w:r w:rsidRPr="00DB7AC8">
        <w:rPr>
          <w:rFonts w:ascii="Arial" w:eastAsia="Arial Nova" w:hAnsi="Arial" w:cs="Arial"/>
          <w:lang w:val="es-MX"/>
        </w:rPr>
        <w:t>deja de ser auxiliar, para convertirse en herramienta valiosa de motivación y</w:t>
      </w:r>
      <w:r w:rsidRPr="00DB7AC8">
        <w:rPr>
          <w:rFonts w:ascii="Arial" w:eastAsia="Arial Nova" w:hAnsi="Arial" w:cs="Arial"/>
          <w:lang w:val="es-MX"/>
        </w:rPr>
        <w:t xml:space="preserve"> </w:t>
      </w:r>
      <w:r w:rsidRPr="00DB7AC8">
        <w:rPr>
          <w:rFonts w:ascii="Arial" w:eastAsia="Arial Nova" w:hAnsi="Arial" w:cs="Arial"/>
          <w:lang w:val="es-MX"/>
        </w:rPr>
        <w:t>apoyo; pieza clave para el desarrollo del proceso de enseñanza a distancia, porque</w:t>
      </w:r>
      <w:r w:rsidRPr="00DB7AC8">
        <w:rPr>
          <w:rFonts w:ascii="Arial" w:eastAsia="Arial Nova" w:hAnsi="Arial" w:cs="Arial"/>
          <w:lang w:val="es-MX"/>
        </w:rPr>
        <w:t xml:space="preserve"> </w:t>
      </w:r>
      <w:r w:rsidRPr="00DB7AC8">
        <w:rPr>
          <w:rFonts w:ascii="Arial" w:eastAsia="Arial Nova" w:hAnsi="Arial" w:cs="Arial"/>
          <w:lang w:val="es-MX"/>
        </w:rPr>
        <w:t>promueve el aprendizaje autónomo al aproximar el material de estudio al</w:t>
      </w:r>
      <w:r w:rsidRPr="00DB7AC8">
        <w:rPr>
          <w:rFonts w:ascii="Arial" w:eastAsia="Arial Nova" w:hAnsi="Arial" w:cs="Arial"/>
          <w:lang w:val="es-MX"/>
        </w:rPr>
        <w:t xml:space="preserve"> </w:t>
      </w:r>
      <w:r w:rsidRPr="00DB7AC8">
        <w:rPr>
          <w:rFonts w:ascii="Arial" w:eastAsia="Arial Nova" w:hAnsi="Arial" w:cs="Arial"/>
          <w:lang w:val="es-MX"/>
        </w:rPr>
        <w:t>alumno (texto convencional y otras fuentes de información), a través de diversos</w:t>
      </w:r>
      <w:r w:rsidRPr="00DB7AC8">
        <w:rPr>
          <w:rFonts w:ascii="Arial" w:eastAsia="Arial Nova" w:hAnsi="Arial" w:cs="Arial"/>
          <w:lang w:val="es-MX"/>
        </w:rPr>
        <w:t xml:space="preserve"> </w:t>
      </w:r>
      <w:r w:rsidRPr="00DB7AC8">
        <w:rPr>
          <w:rFonts w:ascii="Arial" w:eastAsia="Arial Nova" w:hAnsi="Arial" w:cs="Arial"/>
          <w:lang w:val="es-MX"/>
        </w:rPr>
        <w:t>recursos didácticos (explicaciones, ejemplos, comentarios, esquemas y otras</w:t>
      </w:r>
      <w:r w:rsidRPr="00DB7AC8">
        <w:rPr>
          <w:rFonts w:ascii="Arial" w:eastAsia="Arial Nova" w:hAnsi="Arial" w:cs="Arial"/>
          <w:lang w:val="es-MX"/>
        </w:rPr>
        <w:t xml:space="preserve"> </w:t>
      </w:r>
      <w:r w:rsidRPr="00DB7AC8">
        <w:rPr>
          <w:rFonts w:ascii="Arial" w:eastAsia="Arial Nova" w:hAnsi="Arial" w:cs="Arial"/>
          <w:lang w:val="es-MX"/>
        </w:rPr>
        <w:t>acciones similares a la que realiza el profesor en clase)</w:t>
      </w:r>
      <w:r w:rsidR="00DE7542">
        <w:rPr>
          <w:rFonts w:ascii="Arial" w:eastAsia="Arial Nova" w:hAnsi="Arial" w:cs="Arial"/>
          <w:lang w:val="es-MX"/>
        </w:rPr>
        <w:t xml:space="preserve"> </w:t>
      </w:r>
      <w:r w:rsidRPr="00DB7AC8">
        <w:rPr>
          <w:rFonts w:ascii="Arial" w:eastAsia="Arial Nova" w:hAnsi="Arial" w:cs="Arial"/>
          <w:lang w:val="es-MX"/>
        </w:rPr>
        <w:t>(p. 183)</w:t>
      </w:r>
      <w:r w:rsidR="00DE7542">
        <w:rPr>
          <w:rFonts w:ascii="Arial" w:eastAsia="Arial Nova" w:hAnsi="Arial" w:cs="Arial"/>
          <w:lang w:val="es-MX"/>
        </w:rPr>
        <w:t>.</w:t>
      </w:r>
    </w:p>
    <w:p w14:paraId="5C7DEE88" w14:textId="4C9D64EF" w:rsidR="00DE7542" w:rsidRDefault="00A37C07" w:rsidP="00D265F7">
      <w:pPr>
        <w:jc w:val="both"/>
        <w:rPr>
          <w:rFonts w:ascii="Arial" w:eastAsia="Arial Nova" w:hAnsi="Arial" w:cs="Arial"/>
        </w:rPr>
      </w:pPr>
      <w:r>
        <w:rPr>
          <w:rFonts w:ascii="Arial" w:eastAsia="Arial Nova" w:hAnsi="Arial" w:cs="Arial"/>
        </w:rPr>
        <w:t>Frente a la anterior definición se</w:t>
      </w:r>
      <w:r w:rsidR="00DE7542">
        <w:rPr>
          <w:rFonts w:ascii="Arial" w:eastAsia="Arial Nova" w:hAnsi="Arial" w:cs="Arial"/>
        </w:rPr>
        <w:t xml:space="preserve"> debe aclarar que</w:t>
      </w:r>
      <w:r>
        <w:rPr>
          <w:rFonts w:ascii="Arial" w:eastAsia="Arial Nova" w:hAnsi="Arial" w:cs="Arial"/>
        </w:rPr>
        <w:t xml:space="preserve">, aunque </w:t>
      </w:r>
      <w:r w:rsidR="00DE7542">
        <w:rPr>
          <w:rFonts w:ascii="Arial" w:eastAsia="Arial Nova" w:hAnsi="Arial" w:cs="Arial"/>
        </w:rPr>
        <w:t xml:space="preserve">la guía didáctica no es solo funcional en la enseñanza a distancia, </w:t>
      </w:r>
      <w:r>
        <w:rPr>
          <w:rFonts w:ascii="Arial" w:eastAsia="Arial Nova" w:hAnsi="Arial" w:cs="Arial"/>
        </w:rPr>
        <w:t>porque</w:t>
      </w:r>
      <w:r w:rsidR="00DE7542">
        <w:rPr>
          <w:rFonts w:ascii="Arial" w:eastAsia="Arial Nova" w:hAnsi="Arial" w:cs="Arial"/>
        </w:rPr>
        <w:t xml:space="preserve"> resulta idónea en cualquier proceso educativo en el que se pretenda fortalecer el </w:t>
      </w:r>
      <w:r>
        <w:rPr>
          <w:rFonts w:ascii="Arial" w:eastAsia="Arial Nova" w:hAnsi="Arial" w:cs="Arial"/>
        </w:rPr>
        <w:t>acto</w:t>
      </w:r>
      <w:r w:rsidR="00DE7542">
        <w:rPr>
          <w:rFonts w:ascii="Arial" w:eastAsia="Arial Nova" w:hAnsi="Arial" w:cs="Arial"/>
        </w:rPr>
        <w:t xml:space="preserve"> comunicativo con el estudiante aspirando al desarrollo de su </w:t>
      </w:r>
      <w:proofErr w:type="gramStart"/>
      <w:r w:rsidR="00DE7542">
        <w:rPr>
          <w:rFonts w:ascii="Arial" w:eastAsia="Arial Nova" w:hAnsi="Arial" w:cs="Arial"/>
        </w:rPr>
        <w:t>autonomía;  si</w:t>
      </w:r>
      <w:proofErr w:type="gramEnd"/>
      <w:r w:rsidR="00DE7542">
        <w:rPr>
          <w:rFonts w:ascii="Arial" w:eastAsia="Arial Nova" w:hAnsi="Arial" w:cs="Arial"/>
        </w:rPr>
        <w:t xml:space="preserve"> es preciso indicar que </w:t>
      </w:r>
      <w:r w:rsidR="00D83D94">
        <w:rPr>
          <w:rFonts w:ascii="Arial" w:eastAsia="Arial Nova" w:hAnsi="Arial" w:cs="Arial"/>
        </w:rPr>
        <w:t xml:space="preserve">resulta siendo un aliado para mediar en la distancia transaccional característica de estas apuestas formativas. Así mismo, es </w:t>
      </w:r>
      <w:r w:rsidR="00EB23F2">
        <w:rPr>
          <w:rFonts w:ascii="Arial" w:eastAsia="Arial Nova" w:hAnsi="Arial" w:cs="Arial"/>
        </w:rPr>
        <w:t>necesario</w:t>
      </w:r>
      <w:r w:rsidR="00D83D94">
        <w:rPr>
          <w:rFonts w:ascii="Arial" w:eastAsia="Arial Nova" w:hAnsi="Arial" w:cs="Arial"/>
        </w:rPr>
        <w:t xml:space="preserve"> </w:t>
      </w:r>
      <w:r>
        <w:rPr>
          <w:rFonts w:ascii="Arial" w:eastAsia="Arial Nova" w:hAnsi="Arial" w:cs="Arial"/>
        </w:rPr>
        <w:t>agregar</w:t>
      </w:r>
      <w:r w:rsidR="00D83D94">
        <w:rPr>
          <w:rFonts w:ascii="Arial" w:eastAsia="Arial Nova" w:hAnsi="Arial" w:cs="Arial"/>
        </w:rPr>
        <w:t xml:space="preserve"> que las guías de aprendizaje, según Pino y Urías (2020), “</w:t>
      </w:r>
      <w:r w:rsidR="00D83D94" w:rsidRPr="00D83D94">
        <w:rPr>
          <w:rFonts w:ascii="Arial" w:eastAsia="Arial Nova" w:hAnsi="Arial" w:cs="Arial"/>
        </w:rPr>
        <w:t xml:space="preserve">no </w:t>
      </w:r>
      <w:r w:rsidRPr="00D83D94">
        <w:rPr>
          <w:rFonts w:ascii="Arial" w:eastAsia="Arial Nova" w:hAnsi="Arial" w:cs="Arial"/>
        </w:rPr>
        <w:t xml:space="preserve">son </w:t>
      </w:r>
      <w:proofErr w:type="gramStart"/>
      <w:r w:rsidRPr="00D83D94">
        <w:rPr>
          <w:rFonts w:ascii="Arial" w:eastAsia="Arial Nova" w:hAnsi="Arial" w:cs="Arial"/>
        </w:rPr>
        <w:t>programas</w:t>
      </w:r>
      <w:r w:rsidR="00D83D94" w:rsidRPr="00D83D94">
        <w:rPr>
          <w:rFonts w:ascii="Arial" w:eastAsia="Arial Nova" w:hAnsi="Arial" w:cs="Arial"/>
        </w:rPr>
        <w:t xml:space="preserve">  o</w:t>
      </w:r>
      <w:proofErr w:type="gramEnd"/>
      <w:r w:rsidR="00D83D94" w:rsidRPr="00D83D94">
        <w:rPr>
          <w:rFonts w:ascii="Arial" w:eastAsia="Arial Nova" w:hAnsi="Arial" w:cs="Arial"/>
        </w:rPr>
        <w:t xml:space="preserve">  sílabos,  aunque  responden  a  ellos</w:t>
      </w:r>
      <w:r w:rsidR="00D83D94">
        <w:rPr>
          <w:rFonts w:ascii="Arial" w:eastAsia="Arial Nova" w:hAnsi="Arial" w:cs="Arial"/>
        </w:rPr>
        <w:t xml:space="preserve"> [así como]</w:t>
      </w:r>
      <w:r w:rsidR="00D83D94" w:rsidRPr="00D83D94">
        <w:rPr>
          <w:rFonts w:ascii="Arial" w:eastAsia="Arial Nova" w:hAnsi="Arial" w:cs="Arial"/>
        </w:rPr>
        <w:t xml:space="preserve">  tampoco  son  planes  de  clases</w:t>
      </w:r>
      <w:r w:rsidR="00D83D94">
        <w:rPr>
          <w:rFonts w:ascii="Arial" w:eastAsia="Arial Nova" w:hAnsi="Arial" w:cs="Arial"/>
        </w:rPr>
        <w:t>”, (p. 375) pues no atienden con exclusividad a las consideraciones del docente, sino que acogen -también- las condiciones particulares de aprendizaje de los estudiantes. En s</w:t>
      </w:r>
      <w:r>
        <w:rPr>
          <w:rFonts w:ascii="Arial" w:eastAsia="Arial Nova" w:hAnsi="Arial" w:cs="Arial"/>
        </w:rPr>
        <w:t xml:space="preserve">íntesis, se le puede definir como un recurso </w:t>
      </w:r>
      <w:r>
        <w:rPr>
          <w:rFonts w:ascii="Arial" w:eastAsia="Arial Nova" w:hAnsi="Arial" w:cs="Arial"/>
        </w:rPr>
        <w:lastRenderedPageBreak/>
        <w:t>elaborado y planeado por el docente para orientar el acercamiento de los estudiantes a determinado contenido, incluyendo de forma explícita los propósitos formativos, una segmentación del objeto de enseñanza, una secuencia de acciones para fortalecer el aprendizaje, una propuesta de evaluación, unos recursos (ejemplos, gráficos o esquemas) que suplen la ausencia del diálogo directo y complementos bibliográficos que atienden a objetivos de aprendizaje relacionados con la generalidad del curso al que pertenece esta</w:t>
      </w:r>
      <w:r w:rsidR="00FA3332">
        <w:rPr>
          <w:rFonts w:ascii="Arial" w:eastAsia="Arial Nova" w:hAnsi="Arial" w:cs="Arial"/>
        </w:rPr>
        <w:t>.</w:t>
      </w:r>
    </w:p>
    <w:sectPr w:rsidR="00DE7542" w:rsidSect="00833F92">
      <w:headerReference w:type="default" r:id="rId7"/>
      <w:pgSz w:w="11906" w:h="16838"/>
      <w:pgMar w:top="297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FC52B" w14:textId="77777777" w:rsidR="00D214FC" w:rsidRDefault="00D214FC" w:rsidP="00833F92">
      <w:pPr>
        <w:spacing w:after="0" w:line="240" w:lineRule="auto"/>
      </w:pPr>
      <w:r>
        <w:separator/>
      </w:r>
    </w:p>
  </w:endnote>
  <w:endnote w:type="continuationSeparator" w:id="0">
    <w:p w14:paraId="436D89B2" w14:textId="77777777" w:rsidR="00D214FC" w:rsidRDefault="00D214FC" w:rsidP="00833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4FCB3" w14:textId="77777777" w:rsidR="00D214FC" w:rsidRDefault="00D214FC" w:rsidP="00833F92">
      <w:pPr>
        <w:spacing w:after="0" w:line="240" w:lineRule="auto"/>
      </w:pPr>
      <w:r>
        <w:separator/>
      </w:r>
    </w:p>
  </w:footnote>
  <w:footnote w:type="continuationSeparator" w:id="0">
    <w:p w14:paraId="551698BD" w14:textId="77777777" w:rsidR="00D214FC" w:rsidRDefault="00D214FC" w:rsidP="00833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D62C" w14:textId="69B43879" w:rsidR="00833F92" w:rsidRDefault="00000000">
    <w:pPr>
      <w:pStyle w:val="Encabezado"/>
    </w:pPr>
    <w:r>
      <w:rPr>
        <w:noProof/>
      </w:rPr>
      <w:pict w14:anchorId="4729FC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in;margin-top:-35.25pt;width:595pt;height:147.75pt;z-index:-251658752;mso-position-horizontal-relative:text;mso-position-vertical-relative:text;mso-width-relative:page;mso-height-relative:page">
          <v:imagedata r:id="rId1" o:title="Cabezote_Diplo (3)"/>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D3A40"/>
    <w:multiLevelType w:val="hybridMultilevel"/>
    <w:tmpl w:val="07A217CA"/>
    <w:lvl w:ilvl="0" w:tplc="EAC42278">
      <w:start w:val="1"/>
      <w:numFmt w:val="decimal"/>
      <w:lvlText w:val="%1."/>
      <w:lvlJc w:val="left"/>
      <w:pPr>
        <w:ind w:left="720" w:hanging="360"/>
      </w:pPr>
    </w:lvl>
    <w:lvl w:ilvl="1" w:tplc="BF5A7942">
      <w:start w:val="1"/>
      <w:numFmt w:val="lowerLetter"/>
      <w:lvlText w:val="%2."/>
      <w:lvlJc w:val="left"/>
      <w:pPr>
        <w:ind w:left="1440" w:hanging="360"/>
      </w:pPr>
    </w:lvl>
    <w:lvl w:ilvl="2" w:tplc="3CAC1A5A">
      <w:start w:val="1"/>
      <w:numFmt w:val="lowerRoman"/>
      <w:lvlText w:val="%3."/>
      <w:lvlJc w:val="right"/>
      <w:pPr>
        <w:ind w:left="2160" w:hanging="180"/>
      </w:pPr>
    </w:lvl>
    <w:lvl w:ilvl="3" w:tplc="2D9AF180">
      <w:start w:val="1"/>
      <w:numFmt w:val="decimal"/>
      <w:lvlText w:val="%4."/>
      <w:lvlJc w:val="left"/>
      <w:pPr>
        <w:ind w:left="2880" w:hanging="360"/>
      </w:pPr>
    </w:lvl>
    <w:lvl w:ilvl="4" w:tplc="7046ABE4">
      <w:start w:val="1"/>
      <w:numFmt w:val="lowerLetter"/>
      <w:lvlText w:val="%5."/>
      <w:lvlJc w:val="left"/>
      <w:pPr>
        <w:ind w:left="3600" w:hanging="360"/>
      </w:pPr>
    </w:lvl>
    <w:lvl w:ilvl="5" w:tplc="EEF4988A">
      <w:start w:val="1"/>
      <w:numFmt w:val="lowerRoman"/>
      <w:lvlText w:val="%6."/>
      <w:lvlJc w:val="right"/>
      <w:pPr>
        <w:ind w:left="4320" w:hanging="180"/>
      </w:pPr>
    </w:lvl>
    <w:lvl w:ilvl="6" w:tplc="803860F0">
      <w:start w:val="1"/>
      <w:numFmt w:val="decimal"/>
      <w:lvlText w:val="%7."/>
      <w:lvlJc w:val="left"/>
      <w:pPr>
        <w:ind w:left="5040" w:hanging="360"/>
      </w:pPr>
    </w:lvl>
    <w:lvl w:ilvl="7" w:tplc="6C569DC2">
      <w:start w:val="1"/>
      <w:numFmt w:val="lowerLetter"/>
      <w:lvlText w:val="%8."/>
      <w:lvlJc w:val="left"/>
      <w:pPr>
        <w:ind w:left="5760" w:hanging="360"/>
      </w:pPr>
    </w:lvl>
    <w:lvl w:ilvl="8" w:tplc="8D044D9C">
      <w:start w:val="1"/>
      <w:numFmt w:val="lowerRoman"/>
      <w:lvlText w:val="%9."/>
      <w:lvlJc w:val="right"/>
      <w:pPr>
        <w:ind w:left="6480" w:hanging="180"/>
      </w:pPr>
    </w:lvl>
  </w:abstractNum>
  <w:abstractNum w:abstractNumId="1" w15:restartNumberingAfterBreak="0">
    <w:nsid w:val="1660A1AA"/>
    <w:multiLevelType w:val="hybridMultilevel"/>
    <w:tmpl w:val="C47AFD92"/>
    <w:lvl w:ilvl="0" w:tplc="55226738">
      <w:start w:val="1"/>
      <w:numFmt w:val="bullet"/>
      <w:lvlText w:val=""/>
      <w:lvlJc w:val="left"/>
      <w:pPr>
        <w:ind w:left="720" w:hanging="360"/>
      </w:pPr>
      <w:rPr>
        <w:rFonts w:ascii="Symbol" w:hAnsi="Symbol" w:hint="default"/>
      </w:rPr>
    </w:lvl>
    <w:lvl w:ilvl="1" w:tplc="3F680772">
      <w:start w:val="1"/>
      <w:numFmt w:val="bullet"/>
      <w:lvlText w:val="o"/>
      <w:lvlJc w:val="left"/>
      <w:pPr>
        <w:ind w:left="1440" w:hanging="360"/>
      </w:pPr>
      <w:rPr>
        <w:rFonts w:ascii="Courier New" w:hAnsi="Courier New" w:hint="default"/>
      </w:rPr>
    </w:lvl>
    <w:lvl w:ilvl="2" w:tplc="DD22FD8E">
      <w:start w:val="1"/>
      <w:numFmt w:val="bullet"/>
      <w:lvlText w:val=""/>
      <w:lvlJc w:val="left"/>
      <w:pPr>
        <w:ind w:left="2160" w:hanging="360"/>
      </w:pPr>
      <w:rPr>
        <w:rFonts w:ascii="Wingdings" w:hAnsi="Wingdings" w:hint="default"/>
      </w:rPr>
    </w:lvl>
    <w:lvl w:ilvl="3" w:tplc="EEB2A712">
      <w:start w:val="1"/>
      <w:numFmt w:val="bullet"/>
      <w:lvlText w:val=""/>
      <w:lvlJc w:val="left"/>
      <w:pPr>
        <w:ind w:left="2880" w:hanging="360"/>
      </w:pPr>
      <w:rPr>
        <w:rFonts w:ascii="Symbol" w:hAnsi="Symbol" w:hint="default"/>
      </w:rPr>
    </w:lvl>
    <w:lvl w:ilvl="4" w:tplc="E048E594">
      <w:start w:val="1"/>
      <w:numFmt w:val="bullet"/>
      <w:lvlText w:val="o"/>
      <w:lvlJc w:val="left"/>
      <w:pPr>
        <w:ind w:left="3600" w:hanging="360"/>
      </w:pPr>
      <w:rPr>
        <w:rFonts w:ascii="Courier New" w:hAnsi="Courier New" w:hint="default"/>
      </w:rPr>
    </w:lvl>
    <w:lvl w:ilvl="5" w:tplc="0F963FCE">
      <w:start w:val="1"/>
      <w:numFmt w:val="bullet"/>
      <w:lvlText w:val=""/>
      <w:lvlJc w:val="left"/>
      <w:pPr>
        <w:ind w:left="4320" w:hanging="360"/>
      </w:pPr>
      <w:rPr>
        <w:rFonts w:ascii="Wingdings" w:hAnsi="Wingdings" w:hint="default"/>
      </w:rPr>
    </w:lvl>
    <w:lvl w:ilvl="6" w:tplc="21AC4E58">
      <w:start w:val="1"/>
      <w:numFmt w:val="bullet"/>
      <w:lvlText w:val=""/>
      <w:lvlJc w:val="left"/>
      <w:pPr>
        <w:ind w:left="5040" w:hanging="360"/>
      </w:pPr>
      <w:rPr>
        <w:rFonts w:ascii="Symbol" w:hAnsi="Symbol" w:hint="default"/>
      </w:rPr>
    </w:lvl>
    <w:lvl w:ilvl="7" w:tplc="0DB644CC">
      <w:start w:val="1"/>
      <w:numFmt w:val="bullet"/>
      <w:lvlText w:val="o"/>
      <w:lvlJc w:val="left"/>
      <w:pPr>
        <w:ind w:left="5760" w:hanging="360"/>
      </w:pPr>
      <w:rPr>
        <w:rFonts w:ascii="Courier New" w:hAnsi="Courier New" w:hint="default"/>
      </w:rPr>
    </w:lvl>
    <w:lvl w:ilvl="8" w:tplc="C7DE4E02">
      <w:start w:val="1"/>
      <w:numFmt w:val="bullet"/>
      <w:lvlText w:val=""/>
      <w:lvlJc w:val="left"/>
      <w:pPr>
        <w:ind w:left="6480" w:hanging="360"/>
      </w:pPr>
      <w:rPr>
        <w:rFonts w:ascii="Wingdings" w:hAnsi="Wingdings" w:hint="default"/>
      </w:rPr>
    </w:lvl>
  </w:abstractNum>
  <w:abstractNum w:abstractNumId="2" w15:restartNumberingAfterBreak="0">
    <w:nsid w:val="300FEEB3"/>
    <w:multiLevelType w:val="hybridMultilevel"/>
    <w:tmpl w:val="2200C820"/>
    <w:lvl w:ilvl="0" w:tplc="1E947990">
      <w:start w:val="1"/>
      <w:numFmt w:val="bullet"/>
      <w:lvlText w:val=""/>
      <w:lvlJc w:val="left"/>
      <w:pPr>
        <w:ind w:left="720" w:hanging="360"/>
      </w:pPr>
      <w:rPr>
        <w:rFonts w:ascii="Symbol" w:hAnsi="Symbol" w:hint="default"/>
      </w:rPr>
    </w:lvl>
    <w:lvl w:ilvl="1" w:tplc="1BB2F1DA">
      <w:start w:val="1"/>
      <w:numFmt w:val="bullet"/>
      <w:lvlText w:val="o"/>
      <w:lvlJc w:val="left"/>
      <w:pPr>
        <w:ind w:left="1440" w:hanging="360"/>
      </w:pPr>
      <w:rPr>
        <w:rFonts w:ascii="Courier New" w:hAnsi="Courier New" w:hint="default"/>
      </w:rPr>
    </w:lvl>
    <w:lvl w:ilvl="2" w:tplc="FB68625C">
      <w:start w:val="1"/>
      <w:numFmt w:val="bullet"/>
      <w:lvlText w:val=""/>
      <w:lvlJc w:val="left"/>
      <w:pPr>
        <w:ind w:left="2160" w:hanging="360"/>
      </w:pPr>
      <w:rPr>
        <w:rFonts w:ascii="Wingdings" w:hAnsi="Wingdings" w:hint="default"/>
      </w:rPr>
    </w:lvl>
    <w:lvl w:ilvl="3" w:tplc="F814CE18">
      <w:start w:val="1"/>
      <w:numFmt w:val="bullet"/>
      <w:lvlText w:val=""/>
      <w:lvlJc w:val="left"/>
      <w:pPr>
        <w:ind w:left="2880" w:hanging="360"/>
      </w:pPr>
      <w:rPr>
        <w:rFonts w:ascii="Symbol" w:hAnsi="Symbol" w:hint="default"/>
      </w:rPr>
    </w:lvl>
    <w:lvl w:ilvl="4" w:tplc="17906CF0">
      <w:start w:val="1"/>
      <w:numFmt w:val="bullet"/>
      <w:lvlText w:val="o"/>
      <w:lvlJc w:val="left"/>
      <w:pPr>
        <w:ind w:left="3600" w:hanging="360"/>
      </w:pPr>
      <w:rPr>
        <w:rFonts w:ascii="Courier New" w:hAnsi="Courier New" w:hint="default"/>
      </w:rPr>
    </w:lvl>
    <w:lvl w:ilvl="5" w:tplc="CDD4E658">
      <w:start w:val="1"/>
      <w:numFmt w:val="bullet"/>
      <w:lvlText w:val=""/>
      <w:lvlJc w:val="left"/>
      <w:pPr>
        <w:ind w:left="4320" w:hanging="360"/>
      </w:pPr>
      <w:rPr>
        <w:rFonts w:ascii="Wingdings" w:hAnsi="Wingdings" w:hint="default"/>
      </w:rPr>
    </w:lvl>
    <w:lvl w:ilvl="6" w:tplc="3DAE9CD8">
      <w:start w:val="1"/>
      <w:numFmt w:val="bullet"/>
      <w:lvlText w:val=""/>
      <w:lvlJc w:val="left"/>
      <w:pPr>
        <w:ind w:left="5040" w:hanging="360"/>
      </w:pPr>
      <w:rPr>
        <w:rFonts w:ascii="Symbol" w:hAnsi="Symbol" w:hint="default"/>
      </w:rPr>
    </w:lvl>
    <w:lvl w:ilvl="7" w:tplc="8020C40E">
      <w:start w:val="1"/>
      <w:numFmt w:val="bullet"/>
      <w:lvlText w:val="o"/>
      <w:lvlJc w:val="left"/>
      <w:pPr>
        <w:ind w:left="5760" w:hanging="360"/>
      </w:pPr>
      <w:rPr>
        <w:rFonts w:ascii="Courier New" w:hAnsi="Courier New" w:hint="default"/>
      </w:rPr>
    </w:lvl>
    <w:lvl w:ilvl="8" w:tplc="BE8C9CC6">
      <w:start w:val="1"/>
      <w:numFmt w:val="bullet"/>
      <w:lvlText w:val=""/>
      <w:lvlJc w:val="left"/>
      <w:pPr>
        <w:ind w:left="6480" w:hanging="360"/>
      </w:pPr>
      <w:rPr>
        <w:rFonts w:ascii="Wingdings" w:hAnsi="Wingdings" w:hint="default"/>
      </w:rPr>
    </w:lvl>
  </w:abstractNum>
  <w:abstractNum w:abstractNumId="3" w15:restartNumberingAfterBreak="0">
    <w:nsid w:val="574AB08E"/>
    <w:multiLevelType w:val="hybridMultilevel"/>
    <w:tmpl w:val="2FD2006C"/>
    <w:lvl w:ilvl="0" w:tplc="6DEECD1E">
      <w:start w:val="1"/>
      <w:numFmt w:val="decimal"/>
      <w:lvlText w:val="%1."/>
      <w:lvlJc w:val="left"/>
      <w:pPr>
        <w:ind w:left="720" w:hanging="360"/>
      </w:pPr>
    </w:lvl>
    <w:lvl w:ilvl="1" w:tplc="B546B634">
      <w:start w:val="1"/>
      <w:numFmt w:val="lowerLetter"/>
      <w:lvlText w:val="%2."/>
      <w:lvlJc w:val="left"/>
      <w:pPr>
        <w:ind w:left="1440" w:hanging="360"/>
      </w:pPr>
    </w:lvl>
    <w:lvl w:ilvl="2" w:tplc="6428C918">
      <w:start w:val="1"/>
      <w:numFmt w:val="lowerRoman"/>
      <w:lvlText w:val="%3."/>
      <w:lvlJc w:val="right"/>
      <w:pPr>
        <w:ind w:left="2160" w:hanging="180"/>
      </w:pPr>
    </w:lvl>
    <w:lvl w:ilvl="3" w:tplc="24763B0E">
      <w:start w:val="1"/>
      <w:numFmt w:val="decimal"/>
      <w:lvlText w:val="%4."/>
      <w:lvlJc w:val="left"/>
      <w:pPr>
        <w:ind w:left="2880" w:hanging="360"/>
      </w:pPr>
    </w:lvl>
    <w:lvl w:ilvl="4" w:tplc="D37A6D7E">
      <w:start w:val="1"/>
      <w:numFmt w:val="lowerLetter"/>
      <w:lvlText w:val="%5."/>
      <w:lvlJc w:val="left"/>
      <w:pPr>
        <w:ind w:left="3600" w:hanging="360"/>
      </w:pPr>
    </w:lvl>
    <w:lvl w:ilvl="5" w:tplc="1304F7A0">
      <w:start w:val="1"/>
      <w:numFmt w:val="lowerRoman"/>
      <w:lvlText w:val="%6."/>
      <w:lvlJc w:val="right"/>
      <w:pPr>
        <w:ind w:left="4320" w:hanging="180"/>
      </w:pPr>
    </w:lvl>
    <w:lvl w:ilvl="6" w:tplc="63BC866C">
      <w:start w:val="1"/>
      <w:numFmt w:val="decimal"/>
      <w:lvlText w:val="%7."/>
      <w:lvlJc w:val="left"/>
      <w:pPr>
        <w:ind w:left="5040" w:hanging="360"/>
      </w:pPr>
    </w:lvl>
    <w:lvl w:ilvl="7" w:tplc="73108CFC">
      <w:start w:val="1"/>
      <w:numFmt w:val="lowerLetter"/>
      <w:lvlText w:val="%8."/>
      <w:lvlJc w:val="left"/>
      <w:pPr>
        <w:ind w:left="5760" w:hanging="360"/>
      </w:pPr>
    </w:lvl>
    <w:lvl w:ilvl="8" w:tplc="091CE488">
      <w:start w:val="1"/>
      <w:numFmt w:val="lowerRoman"/>
      <w:lvlText w:val="%9."/>
      <w:lvlJc w:val="right"/>
      <w:pPr>
        <w:ind w:left="6480" w:hanging="180"/>
      </w:pPr>
    </w:lvl>
  </w:abstractNum>
  <w:abstractNum w:abstractNumId="4" w15:restartNumberingAfterBreak="0">
    <w:nsid w:val="7EC7D22F"/>
    <w:multiLevelType w:val="hybridMultilevel"/>
    <w:tmpl w:val="E74AA094"/>
    <w:lvl w:ilvl="0" w:tplc="BAC6ADC4">
      <w:start w:val="1"/>
      <w:numFmt w:val="decimal"/>
      <w:lvlText w:val="%1."/>
      <w:lvlJc w:val="left"/>
      <w:pPr>
        <w:ind w:left="720" w:hanging="360"/>
      </w:pPr>
    </w:lvl>
    <w:lvl w:ilvl="1" w:tplc="E2D462B0">
      <w:start w:val="1"/>
      <w:numFmt w:val="lowerLetter"/>
      <w:lvlText w:val="%2."/>
      <w:lvlJc w:val="left"/>
      <w:pPr>
        <w:ind w:left="1440" w:hanging="360"/>
      </w:pPr>
    </w:lvl>
    <w:lvl w:ilvl="2" w:tplc="74E84720">
      <w:start w:val="1"/>
      <w:numFmt w:val="lowerRoman"/>
      <w:lvlText w:val="%3."/>
      <w:lvlJc w:val="right"/>
      <w:pPr>
        <w:ind w:left="2160" w:hanging="180"/>
      </w:pPr>
    </w:lvl>
    <w:lvl w:ilvl="3" w:tplc="1D1873C4">
      <w:start w:val="1"/>
      <w:numFmt w:val="decimal"/>
      <w:lvlText w:val="%4."/>
      <w:lvlJc w:val="left"/>
      <w:pPr>
        <w:ind w:left="2880" w:hanging="360"/>
      </w:pPr>
    </w:lvl>
    <w:lvl w:ilvl="4" w:tplc="C9429DC6">
      <w:start w:val="1"/>
      <w:numFmt w:val="lowerLetter"/>
      <w:lvlText w:val="%5."/>
      <w:lvlJc w:val="left"/>
      <w:pPr>
        <w:ind w:left="3600" w:hanging="360"/>
      </w:pPr>
    </w:lvl>
    <w:lvl w:ilvl="5" w:tplc="6090DA94">
      <w:start w:val="1"/>
      <w:numFmt w:val="lowerRoman"/>
      <w:lvlText w:val="%6."/>
      <w:lvlJc w:val="right"/>
      <w:pPr>
        <w:ind w:left="4320" w:hanging="180"/>
      </w:pPr>
    </w:lvl>
    <w:lvl w:ilvl="6" w:tplc="DB5A9B0E">
      <w:start w:val="1"/>
      <w:numFmt w:val="decimal"/>
      <w:lvlText w:val="%7."/>
      <w:lvlJc w:val="left"/>
      <w:pPr>
        <w:ind w:left="5040" w:hanging="360"/>
      </w:pPr>
    </w:lvl>
    <w:lvl w:ilvl="7" w:tplc="19263E28">
      <w:start w:val="1"/>
      <w:numFmt w:val="lowerLetter"/>
      <w:lvlText w:val="%8."/>
      <w:lvlJc w:val="left"/>
      <w:pPr>
        <w:ind w:left="5760" w:hanging="360"/>
      </w:pPr>
    </w:lvl>
    <w:lvl w:ilvl="8" w:tplc="F0B039CC">
      <w:start w:val="1"/>
      <w:numFmt w:val="lowerRoman"/>
      <w:lvlText w:val="%9."/>
      <w:lvlJc w:val="right"/>
      <w:pPr>
        <w:ind w:left="6480" w:hanging="180"/>
      </w:pPr>
    </w:lvl>
  </w:abstractNum>
  <w:num w:numId="1" w16cid:durableId="1004018874">
    <w:abstractNumId w:val="2"/>
  </w:num>
  <w:num w:numId="2" w16cid:durableId="1629240958">
    <w:abstractNumId w:val="0"/>
  </w:num>
  <w:num w:numId="3" w16cid:durableId="2038046393">
    <w:abstractNumId w:val="1"/>
  </w:num>
  <w:num w:numId="4" w16cid:durableId="387076052">
    <w:abstractNumId w:val="3"/>
  </w:num>
  <w:num w:numId="5" w16cid:durableId="649872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7522AC"/>
    <w:rsid w:val="001346A3"/>
    <w:rsid w:val="001D7759"/>
    <w:rsid w:val="00334D71"/>
    <w:rsid w:val="00417EF5"/>
    <w:rsid w:val="0045174F"/>
    <w:rsid w:val="004C286C"/>
    <w:rsid w:val="004D5F27"/>
    <w:rsid w:val="005A2055"/>
    <w:rsid w:val="005A5FC1"/>
    <w:rsid w:val="005B4739"/>
    <w:rsid w:val="005B7AEB"/>
    <w:rsid w:val="005E4DD5"/>
    <w:rsid w:val="00616070"/>
    <w:rsid w:val="00632791"/>
    <w:rsid w:val="008021E3"/>
    <w:rsid w:val="00827741"/>
    <w:rsid w:val="00833F92"/>
    <w:rsid w:val="008475A5"/>
    <w:rsid w:val="008D3254"/>
    <w:rsid w:val="008D78BA"/>
    <w:rsid w:val="008E598B"/>
    <w:rsid w:val="009E518A"/>
    <w:rsid w:val="00A37C07"/>
    <w:rsid w:val="00A55D2A"/>
    <w:rsid w:val="00A72F61"/>
    <w:rsid w:val="00B83929"/>
    <w:rsid w:val="00BB1B30"/>
    <w:rsid w:val="00BB58D7"/>
    <w:rsid w:val="00C26B9A"/>
    <w:rsid w:val="00C801A6"/>
    <w:rsid w:val="00C80FC7"/>
    <w:rsid w:val="00D214FC"/>
    <w:rsid w:val="00D265F7"/>
    <w:rsid w:val="00D8141B"/>
    <w:rsid w:val="00D83D94"/>
    <w:rsid w:val="00DB7AC8"/>
    <w:rsid w:val="00DDE6D0"/>
    <w:rsid w:val="00DE7542"/>
    <w:rsid w:val="00E5E3A8"/>
    <w:rsid w:val="00EB23F2"/>
    <w:rsid w:val="00F29A4F"/>
    <w:rsid w:val="00F460E4"/>
    <w:rsid w:val="00F5118B"/>
    <w:rsid w:val="00F67990"/>
    <w:rsid w:val="00F90749"/>
    <w:rsid w:val="00F974CC"/>
    <w:rsid w:val="00FA3332"/>
    <w:rsid w:val="010FDEFA"/>
    <w:rsid w:val="01DED348"/>
    <w:rsid w:val="02291E5E"/>
    <w:rsid w:val="02C25BB1"/>
    <w:rsid w:val="0300DBDC"/>
    <w:rsid w:val="03312D28"/>
    <w:rsid w:val="03A1D706"/>
    <w:rsid w:val="03DEE879"/>
    <w:rsid w:val="03F293AE"/>
    <w:rsid w:val="045F659F"/>
    <w:rsid w:val="0465277E"/>
    <w:rsid w:val="04AFA2E1"/>
    <w:rsid w:val="05182BFB"/>
    <w:rsid w:val="059B23FB"/>
    <w:rsid w:val="06CBF18C"/>
    <w:rsid w:val="06CEB66A"/>
    <w:rsid w:val="06F933AD"/>
    <w:rsid w:val="077DEFE8"/>
    <w:rsid w:val="07BCC36D"/>
    <w:rsid w:val="07D423EB"/>
    <w:rsid w:val="0862FDC7"/>
    <w:rsid w:val="0867E836"/>
    <w:rsid w:val="08683C95"/>
    <w:rsid w:val="086B943C"/>
    <w:rsid w:val="08B48754"/>
    <w:rsid w:val="08C0A7E6"/>
    <w:rsid w:val="0A1FF6CB"/>
    <w:rsid w:val="0A570839"/>
    <w:rsid w:val="0A72EA39"/>
    <w:rsid w:val="0AAF02D1"/>
    <w:rsid w:val="0ACAF091"/>
    <w:rsid w:val="0BEC1264"/>
    <w:rsid w:val="0C45615F"/>
    <w:rsid w:val="0CCCB16F"/>
    <w:rsid w:val="0D35ED56"/>
    <w:rsid w:val="0D3904C4"/>
    <w:rsid w:val="0DF4364C"/>
    <w:rsid w:val="0E074D11"/>
    <w:rsid w:val="0EE6274C"/>
    <w:rsid w:val="0F014E57"/>
    <w:rsid w:val="0F2293CA"/>
    <w:rsid w:val="107BB06C"/>
    <w:rsid w:val="10BF7439"/>
    <w:rsid w:val="1164F496"/>
    <w:rsid w:val="123DB470"/>
    <w:rsid w:val="12CE91F2"/>
    <w:rsid w:val="138D9A26"/>
    <w:rsid w:val="15620DF2"/>
    <w:rsid w:val="15C32B83"/>
    <w:rsid w:val="1649249B"/>
    <w:rsid w:val="16E7F615"/>
    <w:rsid w:val="174CC6D0"/>
    <w:rsid w:val="174DDFD9"/>
    <w:rsid w:val="175CFBCF"/>
    <w:rsid w:val="17D9B1CC"/>
    <w:rsid w:val="17F7FB01"/>
    <w:rsid w:val="18048CB0"/>
    <w:rsid w:val="182D0E2E"/>
    <w:rsid w:val="191BB243"/>
    <w:rsid w:val="193AEFF1"/>
    <w:rsid w:val="1A2DC10C"/>
    <w:rsid w:val="1AA2AB22"/>
    <w:rsid w:val="1AC3631A"/>
    <w:rsid w:val="1B1ED0B7"/>
    <w:rsid w:val="1B89B1AE"/>
    <w:rsid w:val="1B9D213F"/>
    <w:rsid w:val="1BBE361E"/>
    <w:rsid w:val="1C25C98E"/>
    <w:rsid w:val="1D2F141C"/>
    <w:rsid w:val="1DF6ECDD"/>
    <w:rsid w:val="1E089610"/>
    <w:rsid w:val="1E3A9DDE"/>
    <w:rsid w:val="1EA6B1B1"/>
    <w:rsid w:val="207AC1D6"/>
    <w:rsid w:val="2097FF4E"/>
    <w:rsid w:val="20C382E4"/>
    <w:rsid w:val="22A98675"/>
    <w:rsid w:val="24724FEA"/>
    <w:rsid w:val="24C4674C"/>
    <w:rsid w:val="24D3D25A"/>
    <w:rsid w:val="25BEAC0F"/>
    <w:rsid w:val="25CC4B35"/>
    <w:rsid w:val="25F9DDE3"/>
    <w:rsid w:val="263284B8"/>
    <w:rsid w:val="2637E8B2"/>
    <w:rsid w:val="26A6BDF6"/>
    <w:rsid w:val="278BC94C"/>
    <w:rsid w:val="27B10956"/>
    <w:rsid w:val="27F4C59A"/>
    <w:rsid w:val="288E7B85"/>
    <w:rsid w:val="28D0DD42"/>
    <w:rsid w:val="298242D0"/>
    <w:rsid w:val="2996558D"/>
    <w:rsid w:val="29DA82E0"/>
    <w:rsid w:val="2AA37649"/>
    <w:rsid w:val="2B46DB66"/>
    <w:rsid w:val="2B9984B5"/>
    <w:rsid w:val="2C0A3040"/>
    <w:rsid w:val="2C74F226"/>
    <w:rsid w:val="2C8A4A43"/>
    <w:rsid w:val="2C9D4EDB"/>
    <w:rsid w:val="2CFCE409"/>
    <w:rsid w:val="2D346F87"/>
    <w:rsid w:val="2D959ED1"/>
    <w:rsid w:val="2DF3CBF2"/>
    <w:rsid w:val="2E106FA4"/>
    <w:rsid w:val="2EA0BFCC"/>
    <w:rsid w:val="2F0265DA"/>
    <w:rsid w:val="2FB01366"/>
    <w:rsid w:val="2FCA15EE"/>
    <w:rsid w:val="30FF5C51"/>
    <w:rsid w:val="31040A08"/>
    <w:rsid w:val="31C95B8A"/>
    <w:rsid w:val="32AAD1F3"/>
    <w:rsid w:val="32D096AE"/>
    <w:rsid w:val="339ECD22"/>
    <w:rsid w:val="33DD5CC7"/>
    <w:rsid w:val="343992DC"/>
    <w:rsid w:val="3488CA43"/>
    <w:rsid w:val="354D8F78"/>
    <w:rsid w:val="35E21A22"/>
    <w:rsid w:val="3613F246"/>
    <w:rsid w:val="3629ABE0"/>
    <w:rsid w:val="36563AB4"/>
    <w:rsid w:val="36E0D449"/>
    <w:rsid w:val="378FA57A"/>
    <w:rsid w:val="38031747"/>
    <w:rsid w:val="3856082F"/>
    <w:rsid w:val="387C91FE"/>
    <w:rsid w:val="388295E1"/>
    <w:rsid w:val="38A8F096"/>
    <w:rsid w:val="3933913D"/>
    <w:rsid w:val="39450D20"/>
    <w:rsid w:val="39A95B23"/>
    <w:rsid w:val="39DCB3C7"/>
    <w:rsid w:val="39EDC23A"/>
    <w:rsid w:val="3A54C84F"/>
    <w:rsid w:val="3B321920"/>
    <w:rsid w:val="3B724FF1"/>
    <w:rsid w:val="3B73F34B"/>
    <w:rsid w:val="3CBFF71E"/>
    <w:rsid w:val="3D6E1764"/>
    <w:rsid w:val="3D9BBB5A"/>
    <w:rsid w:val="3DB7A42F"/>
    <w:rsid w:val="3DD28C09"/>
    <w:rsid w:val="3E1CDB6D"/>
    <w:rsid w:val="3E7358BE"/>
    <w:rsid w:val="3F2F8DCC"/>
    <w:rsid w:val="3F3AD1B5"/>
    <w:rsid w:val="3F738268"/>
    <w:rsid w:val="3FBCCDC1"/>
    <w:rsid w:val="403A4AD1"/>
    <w:rsid w:val="4040E1EE"/>
    <w:rsid w:val="411CBBAA"/>
    <w:rsid w:val="41685EAB"/>
    <w:rsid w:val="418CBBB5"/>
    <w:rsid w:val="418F7EDF"/>
    <w:rsid w:val="41B2AEA9"/>
    <w:rsid w:val="426D384E"/>
    <w:rsid w:val="426D5039"/>
    <w:rsid w:val="42A105BF"/>
    <w:rsid w:val="42C7D4FD"/>
    <w:rsid w:val="438E9226"/>
    <w:rsid w:val="439DFE91"/>
    <w:rsid w:val="43C87D4D"/>
    <w:rsid w:val="43D1FC4E"/>
    <w:rsid w:val="44B56D77"/>
    <w:rsid w:val="451F39AC"/>
    <w:rsid w:val="45DE5977"/>
    <w:rsid w:val="46736918"/>
    <w:rsid w:val="46BC7668"/>
    <w:rsid w:val="46C09724"/>
    <w:rsid w:val="46CE6CA4"/>
    <w:rsid w:val="46F65201"/>
    <w:rsid w:val="46F9BD59"/>
    <w:rsid w:val="475D4F05"/>
    <w:rsid w:val="47EB4FFD"/>
    <w:rsid w:val="48AEEF0B"/>
    <w:rsid w:val="48E385C8"/>
    <w:rsid w:val="48FC4D20"/>
    <w:rsid w:val="49893D4E"/>
    <w:rsid w:val="49BBC5C8"/>
    <w:rsid w:val="49E4B49C"/>
    <w:rsid w:val="4A1DA904"/>
    <w:rsid w:val="4A7FE979"/>
    <w:rsid w:val="4AA4A0E3"/>
    <w:rsid w:val="4AB24F27"/>
    <w:rsid w:val="4B043792"/>
    <w:rsid w:val="4B4EDC25"/>
    <w:rsid w:val="4B6E4762"/>
    <w:rsid w:val="4BFF35B0"/>
    <w:rsid w:val="4CF90F9B"/>
    <w:rsid w:val="4CF93B44"/>
    <w:rsid w:val="4D1A1BE7"/>
    <w:rsid w:val="4DA769DC"/>
    <w:rsid w:val="4DCA6514"/>
    <w:rsid w:val="4DD276AF"/>
    <w:rsid w:val="4E0D7E9E"/>
    <w:rsid w:val="4E80D41E"/>
    <w:rsid w:val="4EA8A918"/>
    <w:rsid w:val="4EE2B001"/>
    <w:rsid w:val="4FB67A08"/>
    <w:rsid w:val="4FBADAAD"/>
    <w:rsid w:val="506435A0"/>
    <w:rsid w:val="50E295E2"/>
    <w:rsid w:val="5180D810"/>
    <w:rsid w:val="531281A5"/>
    <w:rsid w:val="53BA4899"/>
    <w:rsid w:val="53CED57E"/>
    <w:rsid w:val="53D8D235"/>
    <w:rsid w:val="53EB6989"/>
    <w:rsid w:val="53EC2950"/>
    <w:rsid w:val="545439BF"/>
    <w:rsid w:val="5457F55F"/>
    <w:rsid w:val="547F244E"/>
    <w:rsid w:val="54D1B93C"/>
    <w:rsid w:val="55E31570"/>
    <w:rsid w:val="563542EF"/>
    <w:rsid w:val="566BAEAB"/>
    <w:rsid w:val="57A8C4AE"/>
    <w:rsid w:val="57E1460C"/>
    <w:rsid w:val="5862F5A3"/>
    <w:rsid w:val="586AC49B"/>
    <w:rsid w:val="58A8CC46"/>
    <w:rsid w:val="5965E963"/>
    <w:rsid w:val="59B0F5C8"/>
    <w:rsid w:val="59D1F6F2"/>
    <w:rsid w:val="59FD4E74"/>
    <w:rsid w:val="5AF37D08"/>
    <w:rsid w:val="5B36F80A"/>
    <w:rsid w:val="5BAF4BE5"/>
    <w:rsid w:val="5BBBB28D"/>
    <w:rsid w:val="5CCA1A1D"/>
    <w:rsid w:val="5CD8D58D"/>
    <w:rsid w:val="5D120948"/>
    <w:rsid w:val="5D3C6F34"/>
    <w:rsid w:val="5D969CE8"/>
    <w:rsid w:val="5E7AEEA5"/>
    <w:rsid w:val="5EB4933B"/>
    <w:rsid w:val="5F1C0F48"/>
    <w:rsid w:val="5F44C86A"/>
    <w:rsid w:val="60764391"/>
    <w:rsid w:val="609ADF60"/>
    <w:rsid w:val="60EDDD03"/>
    <w:rsid w:val="60EE4111"/>
    <w:rsid w:val="6119BBC5"/>
    <w:rsid w:val="617522AC"/>
    <w:rsid w:val="6189BB9D"/>
    <w:rsid w:val="61C39E03"/>
    <w:rsid w:val="61EFF4A9"/>
    <w:rsid w:val="623437AC"/>
    <w:rsid w:val="62A9BD9C"/>
    <w:rsid w:val="62D1E168"/>
    <w:rsid w:val="6342D743"/>
    <w:rsid w:val="635229C9"/>
    <w:rsid w:val="639E0159"/>
    <w:rsid w:val="63D4B2A3"/>
    <w:rsid w:val="63EE51F4"/>
    <w:rsid w:val="64B398F0"/>
    <w:rsid w:val="64FEC5BB"/>
    <w:rsid w:val="652C623B"/>
    <w:rsid w:val="65B9B78C"/>
    <w:rsid w:val="66709A28"/>
    <w:rsid w:val="66891326"/>
    <w:rsid w:val="66F02AA3"/>
    <w:rsid w:val="66F8D873"/>
    <w:rsid w:val="66FCEBCE"/>
    <w:rsid w:val="66FECDAE"/>
    <w:rsid w:val="6719DE0C"/>
    <w:rsid w:val="672396FD"/>
    <w:rsid w:val="677E8B42"/>
    <w:rsid w:val="67D24560"/>
    <w:rsid w:val="681136C1"/>
    <w:rsid w:val="6839185F"/>
    <w:rsid w:val="68E145BF"/>
    <w:rsid w:val="68F1AD3D"/>
    <w:rsid w:val="692DE855"/>
    <w:rsid w:val="697EA3FD"/>
    <w:rsid w:val="69CA1B4D"/>
    <w:rsid w:val="69D15A7A"/>
    <w:rsid w:val="69D869CF"/>
    <w:rsid w:val="69F6A797"/>
    <w:rsid w:val="6A4DFCA2"/>
    <w:rsid w:val="6A6058C3"/>
    <w:rsid w:val="6AE7B848"/>
    <w:rsid w:val="6BB7DB3F"/>
    <w:rsid w:val="6C41FBD7"/>
    <w:rsid w:val="6D229B34"/>
    <w:rsid w:val="6D85A71F"/>
    <w:rsid w:val="6D9152EB"/>
    <w:rsid w:val="6DA6D73E"/>
    <w:rsid w:val="6DEAA8E4"/>
    <w:rsid w:val="6E02C132"/>
    <w:rsid w:val="6E121FF0"/>
    <w:rsid w:val="6E2616BE"/>
    <w:rsid w:val="6F946EEF"/>
    <w:rsid w:val="709BB37F"/>
    <w:rsid w:val="71000984"/>
    <w:rsid w:val="710FACF5"/>
    <w:rsid w:val="71384721"/>
    <w:rsid w:val="72A1568F"/>
    <w:rsid w:val="72A3A62D"/>
    <w:rsid w:val="7326AD1F"/>
    <w:rsid w:val="7348457C"/>
    <w:rsid w:val="7415BC00"/>
    <w:rsid w:val="749760B4"/>
    <w:rsid w:val="749B59ED"/>
    <w:rsid w:val="751DB3BD"/>
    <w:rsid w:val="7550C36A"/>
    <w:rsid w:val="75B16972"/>
    <w:rsid w:val="75CA02FC"/>
    <w:rsid w:val="75FE6A3F"/>
    <w:rsid w:val="762583AA"/>
    <w:rsid w:val="767FA781"/>
    <w:rsid w:val="769B3A97"/>
    <w:rsid w:val="778986BE"/>
    <w:rsid w:val="7819017F"/>
    <w:rsid w:val="78673A18"/>
    <w:rsid w:val="7924AD59"/>
    <w:rsid w:val="7A923CD0"/>
    <w:rsid w:val="7B0C93EA"/>
    <w:rsid w:val="7B0E3640"/>
    <w:rsid w:val="7BD440AD"/>
    <w:rsid w:val="7BE8923E"/>
    <w:rsid w:val="7CF0C6AE"/>
    <w:rsid w:val="7D12A27C"/>
    <w:rsid w:val="7D6A3F71"/>
    <w:rsid w:val="7D7014EB"/>
    <w:rsid w:val="7FBB83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522AC"/>
  <w15:chartTrackingRefBased/>
  <w15:docId w15:val="{D4EC794D-3976-4326-B96A-70500609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833F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3F92"/>
  </w:style>
  <w:style w:type="paragraph" w:styleId="Piedepgina">
    <w:name w:val="footer"/>
    <w:basedOn w:val="Normal"/>
    <w:link w:val="PiedepginaCar"/>
    <w:uiPriority w:val="99"/>
    <w:unhideWhenUsed/>
    <w:rsid w:val="00833F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3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2101">
      <w:bodyDiv w:val="1"/>
      <w:marLeft w:val="0"/>
      <w:marRight w:val="0"/>
      <w:marTop w:val="0"/>
      <w:marBottom w:val="0"/>
      <w:divBdr>
        <w:top w:val="none" w:sz="0" w:space="0" w:color="auto"/>
        <w:left w:val="none" w:sz="0" w:space="0" w:color="auto"/>
        <w:bottom w:val="none" w:sz="0" w:space="0" w:color="auto"/>
        <w:right w:val="none" w:sz="0" w:space="0" w:color="auto"/>
      </w:divBdr>
    </w:div>
    <w:div w:id="396317783">
      <w:bodyDiv w:val="1"/>
      <w:marLeft w:val="0"/>
      <w:marRight w:val="0"/>
      <w:marTop w:val="0"/>
      <w:marBottom w:val="0"/>
      <w:divBdr>
        <w:top w:val="none" w:sz="0" w:space="0" w:color="auto"/>
        <w:left w:val="none" w:sz="0" w:space="0" w:color="auto"/>
        <w:bottom w:val="none" w:sz="0" w:space="0" w:color="auto"/>
        <w:right w:val="none" w:sz="0" w:space="0" w:color="auto"/>
      </w:divBdr>
    </w:div>
    <w:div w:id="948045296">
      <w:bodyDiv w:val="1"/>
      <w:marLeft w:val="0"/>
      <w:marRight w:val="0"/>
      <w:marTop w:val="0"/>
      <w:marBottom w:val="0"/>
      <w:divBdr>
        <w:top w:val="none" w:sz="0" w:space="0" w:color="auto"/>
        <w:left w:val="none" w:sz="0" w:space="0" w:color="auto"/>
        <w:bottom w:val="none" w:sz="0" w:space="0" w:color="auto"/>
        <w:right w:val="none" w:sz="0" w:space="0" w:color="auto"/>
      </w:divBdr>
    </w:div>
    <w:div w:id="955402923">
      <w:bodyDiv w:val="1"/>
      <w:marLeft w:val="0"/>
      <w:marRight w:val="0"/>
      <w:marTop w:val="0"/>
      <w:marBottom w:val="0"/>
      <w:divBdr>
        <w:top w:val="none" w:sz="0" w:space="0" w:color="auto"/>
        <w:left w:val="none" w:sz="0" w:space="0" w:color="auto"/>
        <w:bottom w:val="none" w:sz="0" w:space="0" w:color="auto"/>
        <w:right w:val="none" w:sz="0" w:space="0" w:color="auto"/>
      </w:divBdr>
      <w:divsChild>
        <w:div w:id="1884445225">
          <w:marLeft w:val="0"/>
          <w:marRight w:val="0"/>
          <w:marTop w:val="0"/>
          <w:marBottom w:val="0"/>
          <w:divBdr>
            <w:top w:val="none" w:sz="0" w:space="0" w:color="auto"/>
            <w:left w:val="none" w:sz="0" w:space="0" w:color="auto"/>
            <w:bottom w:val="none" w:sz="0" w:space="0" w:color="auto"/>
            <w:right w:val="none" w:sz="0" w:space="0" w:color="auto"/>
          </w:divBdr>
        </w:div>
        <w:div w:id="1949239412">
          <w:marLeft w:val="0"/>
          <w:marRight w:val="0"/>
          <w:marTop w:val="0"/>
          <w:marBottom w:val="0"/>
          <w:divBdr>
            <w:top w:val="none" w:sz="0" w:space="0" w:color="auto"/>
            <w:left w:val="none" w:sz="0" w:space="0" w:color="auto"/>
            <w:bottom w:val="none" w:sz="0" w:space="0" w:color="auto"/>
            <w:right w:val="none" w:sz="0" w:space="0" w:color="auto"/>
          </w:divBdr>
        </w:div>
        <w:div w:id="1255820387">
          <w:marLeft w:val="0"/>
          <w:marRight w:val="0"/>
          <w:marTop w:val="0"/>
          <w:marBottom w:val="0"/>
          <w:divBdr>
            <w:top w:val="none" w:sz="0" w:space="0" w:color="auto"/>
            <w:left w:val="none" w:sz="0" w:space="0" w:color="auto"/>
            <w:bottom w:val="none" w:sz="0" w:space="0" w:color="auto"/>
            <w:right w:val="none" w:sz="0" w:space="0" w:color="auto"/>
          </w:divBdr>
        </w:div>
        <w:div w:id="458572085">
          <w:marLeft w:val="0"/>
          <w:marRight w:val="0"/>
          <w:marTop w:val="0"/>
          <w:marBottom w:val="0"/>
          <w:divBdr>
            <w:top w:val="none" w:sz="0" w:space="0" w:color="auto"/>
            <w:left w:val="none" w:sz="0" w:space="0" w:color="auto"/>
            <w:bottom w:val="none" w:sz="0" w:space="0" w:color="auto"/>
            <w:right w:val="none" w:sz="0" w:space="0" w:color="auto"/>
          </w:divBdr>
        </w:div>
      </w:divsChild>
    </w:div>
    <w:div w:id="1218200016">
      <w:bodyDiv w:val="1"/>
      <w:marLeft w:val="0"/>
      <w:marRight w:val="0"/>
      <w:marTop w:val="0"/>
      <w:marBottom w:val="0"/>
      <w:divBdr>
        <w:top w:val="none" w:sz="0" w:space="0" w:color="auto"/>
        <w:left w:val="none" w:sz="0" w:space="0" w:color="auto"/>
        <w:bottom w:val="none" w:sz="0" w:space="0" w:color="auto"/>
        <w:right w:val="none" w:sz="0" w:space="0" w:color="auto"/>
      </w:divBdr>
      <w:divsChild>
        <w:div w:id="1910119112">
          <w:marLeft w:val="0"/>
          <w:marRight w:val="0"/>
          <w:marTop w:val="0"/>
          <w:marBottom w:val="0"/>
          <w:divBdr>
            <w:top w:val="none" w:sz="0" w:space="0" w:color="auto"/>
            <w:left w:val="none" w:sz="0" w:space="0" w:color="auto"/>
            <w:bottom w:val="none" w:sz="0" w:space="0" w:color="auto"/>
            <w:right w:val="none" w:sz="0" w:space="0" w:color="auto"/>
          </w:divBdr>
        </w:div>
        <w:div w:id="2112316075">
          <w:marLeft w:val="0"/>
          <w:marRight w:val="0"/>
          <w:marTop w:val="0"/>
          <w:marBottom w:val="0"/>
          <w:divBdr>
            <w:top w:val="none" w:sz="0" w:space="0" w:color="auto"/>
            <w:left w:val="none" w:sz="0" w:space="0" w:color="auto"/>
            <w:bottom w:val="none" w:sz="0" w:space="0" w:color="auto"/>
            <w:right w:val="none" w:sz="0" w:space="0" w:color="auto"/>
          </w:divBdr>
        </w:div>
        <w:div w:id="1583756982">
          <w:marLeft w:val="0"/>
          <w:marRight w:val="0"/>
          <w:marTop w:val="0"/>
          <w:marBottom w:val="0"/>
          <w:divBdr>
            <w:top w:val="none" w:sz="0" w:space="0" w:color="auto"/>
            <w:left w:val="none" w:sz="0" w:space="0" w:color="auto"/>
            <w:bottom w:val="none" w:sz="0" w:space="0" w:color="auto"/>
            <w:right w:val="none" w:sz="0" w:space="0" w:color="auto"/>
          </w:divBdr>
        </w:div>
        <w:div w:id="182332104">
          <w:marLeft w:val="0"/>
          <w:marRight w:val="0"/>
          <w:marTop w:val="0"/>
          <w:marBottom w:val="0"/>
          <w:divBdr>
            <w:top w:val="none" w:sz="0" w:space="0" w:color="auto"/>
            <w:left w:val="none" w:sz="0" w:space="0" w:color="auto"/>
            <w:bottom w:val="none" w:sz="0" w:space="0" w:color="auto"/>
            <w:right w:val="none" w:sz="0" w:space="0" w:color="auto"/>
          </w:divBdr>
        </w:div>
      </w:divsChild>
    </w:div>
    <w:div w:id="1364479133">
      <w:bodyDiv w:val="1"/>
      <w:marLeft w:val="0"/>
      <w:marRight w:val="0"/>
      <w:marTop w:val="0"/>
      <w:marBottom w:val="0"/>
      <w:divBdr>
        <w:top w:val="none" w:sz="0" w:space="0" w:color="auto"/>
        <w:left w:val="none" w:sz="0" w:space="0" w:color="auto"/>
        <w:bottom w:val="none" w:sz="0" w:space="0" w:color="auto"/>
        <w:right w:val="none" w:sz="0" w:space="0" w:color="auto"/>
      </w:divBdr>
    </w:div>
    <w:div w:id="1680616558">
      <w:bodyDiv w:val="1"/>
      <w:marLeft w:val="0"/>
      <w:marRight w:val="0"/>
      <w:marTop w:val="0"/>
      <w:marBottom w:val="0"/>
      <w:divBdr>
        <w:top w:val="none" w:sz="0" w:space="0" w:color="auto"/>
        <w:left w:val="none" w:sz="0" w:space="0" w:color="auto"/>
        <w:bottom w:val="none" w:sz="0" w:space="0" w:color="auto"/>
        <w:right w:val="none" w:sz="0" w:space="0" w:color="auto"/>
      </w:divBdr>
      <w:divsChild>
        <w:div w:id="25523789">
          <w:marLeft w:val="0"/>
          <w:marRight w:val="0"/>
          <w:marTop w:val="0"/>
          <w:marBottom w:val="0"/>
          <w:divBdr>
            <w:top w:val="none" w:sz="0" w:space="0" w:color="auto"/>
            <w:left w:val="none" w:sz="0" w:space="0" w:color="auto"/>
            <w:bottom w:val="none" w:sz="0" w:space="0" w:color="auto"/>
            <w:right w:val="none" w:sz="0" w:space="0" w:color="auto"/>
          </w:divBdr>
        </w:div>
        <w:div w:id="643122475">
          <w:marLeft w:val="0"/>
          <w:marRight w:val="0"/>
          <w:marTop w:val="0"/>
          <w:marBottom w:val="0"/>
          <w:divBdr>
            <w:top w:val="none" w:sz="0" w:space="0" w:color="auto"/>
            <w:left w:val="none" w:sz="0" w:space="0" w:color="auto"/>
            <w:bottom w:val="none" w:sz="0" w:space="0" w:color="auto"/>
            <w:right w:val="none" w:sz="0" w:space="0" w:color="auto"/>
          </w:divBdr>
        </w:div>
        <w:div w:id="646517882">
          <w:marLeft w:val="0"/>
          <w:marRight w:val="0"/>
          <w:marTop w:val="0"/>
          <w:marBottom w:val="0"/>
          <w:divBdr>
            <w:top w:val="none" w:sz="0" w:space="0" w:color="auto"/>
            <w:left w:val="none" w:sz="0" w:space="0" w:color="auto"/>
            <w:bottom w:val="none" w:sz="0" w:space="0" w:color="auto"/>
            <w:right w:val="none" w:sz="0" w:space="0" w:color="auto"/>
          </w:divBdr>
        </w:div>
        <w:div w:id="564150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897</Words>
  <Characters>4935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DEL CARMEN VILLA LOMBANA</dc:creator>
  <cp:keywords/>
  <dc:description/>
  <cp:lastModifiedBy>ESTEBAN MONTOYA MARIN</cp:lastModifiedBy>
  <cp:revision>3</cp:revision>
  <dcterms:created xsi:type="dcterms:W3CDTF">2025-03-18T21:04:00Z</dcterms:created>
  <dcterms:modified xsi:type="dcterms:W3CDTF">2025-03-18T22:24:00Z</dcterms:modified>
</cp:coreProperties>
</file>